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3531" w14:textId="4CF3E9BF" w:rsidR="008609CE" w:rsidRDefault="008609CE" w:rsidP="008609CE">
      <w:pPr>
        <w:pStyle w:val="Overskrift2"/>
      </w:pPr>
      <w:r>
        <w:t>Paradigme til fusionsplan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060AD" w14:paraId="1A3DA4E7" w14:textId="77777777" w:rsidTr="008060AD">
        <w:tc>
          <w:tcPr>
            <w:tcW w:w="10457" w:type="dxa"/>
          </w:tcPr>
          <w:p w14:paraId="136B663B" w14:textId="22BFF9E2" w:rsidR="008060AD" w:rsidRDefault="008060AD" w:rsidP="008060AD">
            <w:r>
              <w:br/>
            </w:r>
            <w:r>
              <w:rPr>
                <w:sz w:val="23"/>
                <w:szCs w:val="23"/>
              </w:rPr>
              <w:t xml:space="preserve">Ved brug af paradigmet indeholder de (runde parenteser) forklarende tekst, der skal fjernes, inden underskrivelsen af dokumentet. De </w:t>
            </w:r>
            <w:r>
              <w:t>[</w:t>
            </w:r>
            <w:r>
              <w:rPr>
                <w:sz w:val="23"/>
                <w:szCs w:val="23"/>
              </w:rPr>
              <w:t>kantede parenteser</w:t>
            </w:r>
            <w:r>
              <w:t>]</w:t>
            </w:r>
            <w:r>
              <w:rPr>
                <w:sz w:val="23"/>
                <w:szCs w:val="23"/>
              </w:rPr>
              <w:t xml:space="preserve"> med alternativer, der ikke er brugt, skal også fjernes.</w:t>
            </w:r>
          </w:p>
        </w:tc>
      </w:tr>
    </w:tbl>
    <w:p w14:paraId="4EA69A5F" w14:textId="5945993D" w:rsidR="008609CE" w:rsidRPr="00D06F46" w:rsidRDefault="008060AD" w:rsidP="008609CE">
      <w:pPr>
        <w:rPr>
          <w:b/>
        </w:rPr>
      </w:pPr>
      <w:r>
        <w:rPr>
          <w:b/>
        </w:rPr>
        <w:br/>
      </w:r>
      <w:r w:rsidR="008609CE" w:rsidRPr="00D06F46">
        <w:rPr>
          <w:b/>
        </w:rPr>
        <w:t>FUSIONSPLAN</w:t>
      </w:r>
    </w:p>
    <w:p w14:paraId="687D110A" w14:textId="77777777" w:rsidR="008609CE" w:rsidRDefault="008609CE" w:rsidP="008609CE">
      <w:r>
        <w:t>De centrale ledelsesorganer i [Navn på fortsættende selskab], [Navn på ophørende selskab] og [Navn på ophørende selskab] har i forening oprettet følgende nedenstående fusionsplan.</w:t>
      </w:r>
    </w:p>
    <w:p w14:paraId="2103A75E" w14:textId="77777777" w:rsidR="008609CE" w:rsidRDefault="008609CE" w:rsidP="008609CE"/>
    <w:p w14:paraId="243888DB" w14:textId="77777777" w:rsidR="008609CE" w:rsidRDefault="008609CE" w:rsidP="008609CE">
      <w:pPr>
        <w:rPr>
          <w:b/>
        </w:rPr>
      </w:pPr>
      <w:r w:rsidRPr="00D06F46">
        <w:rPr>
          <w:b/>
        </w:rPr>
        <w:t>Navne, hjemsted og binavne samt angivelse af, hvilket selskab, der skal være det fortsættende</w:t>
      </w:r>
      <w:r>
        <w:rPr>
          <w:b/>
        </w:rPr>
        <w:t xml:space="preserve"> </w:t>
      </w:r>
      <w:r w:rsidRPr="00D06F46">
        <w:rPr>
          <w:b/>
        </w:rPr>
        <w:t>selskab</w:t>
      </w:r>
    </w:p>
    <w:p w14:paraId="27E70CE1" w14:textId="77777777" w:rsidR="008609CE" w:rsidRDefault="008609CE" w:rsidP="008609CE">
      <w:pPr>
        <w:rPr>
          <w:b/>
        </w:rPr>
      </w:pPr>
    </w:p>
    <w:p w14:paraId="65E5ECFA" w14:textId="77777777" w:rsidR="008609CE" w:rsidRPr="008609CE" w:rsidRDefault="008609CE" w:rsidP="008609CE">
      <w:pPr>
        <w:rPr>
          <w:b/>
        </w:rPr>
      </w:pPr>
      <w:r>
        <w:t>[navn på fortsættende selskab], [cvr-nr.] [hjemsted]</w:t>
      </w:r>
    </w:p>
    <w:p w14:paraId="40C11979" w14:textId="77777777" w:rsidR="008609CE" w:rsidRDefault="008609CE" w:rsidP="008609CE">
      <w:r>
        <w:t>med følgende binavne:</w:t>
      </w:r>
    </w:p>
    <w:p w14:paraId="4AFB0AF4" w14:textId="77777777" w:rsidR="008609CE" w:rsidRDefault="008609CE" w:rsidP="008609CE">
      <w:r>
        <w:t>[binavn]</w:t>
      </w:r>
    </w:p>
    <w:p w14:paraId="1BDFFDDF" w14:textId="77777777" w:rsidR="008609CE" w:rsidRDefault="008609CE" w:rsidP="008609CE">
      <w:r>
        <w:t>[binavn]</w:t>
      </w:r>
    </w:p>
    <w:p w14:paraId="7B1B1592" w14:textId="77777777" w:rsidR="008609CE" w:rsidRDefault="008609CE" w:rsidP="008609CE">
      <w:r>
        <w:t>[binavn]</w:t>
      </w:r>
    </w:p>
    <w:p w14:paraId="59177FC4" w14:textId="77777777" w:rsidR="008609CE" w:rsidRDefault="008609CE" w:rsidP="008609CE">
      <w:r>
        <w:t>[binavn]</w:t>
      </w:r>
    </w:p>
    <w:p w14:paraId="758D7A9C" w14:textId="77777777" w:rsidR="008609CE" w:rsidRDefault="008609CE" w:rsidP="008609CE">
      <w:r>
        <w:t>[navn på ophørende selskab], [cvr-nr.] [hjemsted]</w:t>
      </w:r>
    </w:p>
    <w:p w14:paraId="4FA5AEE7" w14:textId="77777777" w:rsidR="008609CE" w:rsidRDefault="008609CE" w:rsidP="008609CE">
      <w:r>
        <w:t>med følgende binavne:</w:t>
      </w:r>
    </w:p>
    <w:p w14:paraId="2233B40E" w14:textId="77777777" w:rsidR="008609CE" w:rsidRDefault="008609CE" w:rsidP="008609CE">
      <w:r>
        <w:t>[binavn]</w:t>
      </w:r>
    </w:p>
    <w:p w14:paraId="348F3249" w14:textId="77777777" w:rsidR="008609CE" w:rsidRDefault="008609CE" w:rsidP="008609CE">
      <w:r>
        <w:t>[binavn]</w:t>
      </w:r>
    </w:p>
    <w:p w14:paraId="7488F302" w14:textId="77777777" w:rsidR="008609CE" w:rsidRDefault="008609CE" w:rsidP="008609CE">
      <w:r>
        <w:t>[binavn]</w:t>
      </w:r>
    </w:p>
    <w:p w14:paraId="44DF816C" w14:textId="77777777" w:rsidR="008609CE" w:rsidRDefault="008609CE" w:rsidP="008609CE">
      <w:r>
        <w:t>[binavn]</w:t>
      </w:r>
    </w:p>
    <w:p w14:paraId="4D74E313" w14:textId="77777777" w:rsidR="008609CE" w:rsidRDefault="008609CE" w:rsidP="008609CE">
      <w:r>
        <w:t>[navn på ophørende selskab], [cvr-nr.] [hjemsted]</w:t>
      </w:r>
    </w:p>
    <w:p w14:paraId="18383DC0" w14:textId="77777777" w:rsidR="008609CE" w:rsidRDefault="008609CE" w:rsidP="008609CE">
      <w:r>
        <w:t>med følgende binavne:</w:t>
      </w:r>
    </w:p>
    <w:p w14:paraId="40A5AD2A" w14:textId="77777777" w:rsidR="008609CE" w:rsidRDefault="008609CE" w:rsidP="008609CE">
      <w:r>
        <w:t>[binavn]</w:t>
      </w:r>
    </w:p>
    <w:p w14:paraId="2EF109DD" w14:textId="77777777" w:rsidR="008609CE" w:rsidRDefault="008609CE" w:rsidP="008609CE">
      <w:r>
        <w:t>[binavn]</w:t>
      </w:r>
    </w:p>
    <w:p w14:paraId="70142272" w14:textId="77777777" w:rsidR="008609CE" w:rsidRDefault="008609CE" w:rsidP="008609CE">
      <w:r>
        <w:t>[binavn]</w:t>
      </w:r>
    </w:p>
    <w:p w14:paraId="4F7A7456" w14:textId="77777777" w:rsidR="008609CE" w:rsidRDefault="008609CE" w:rsidP="008609CE">
      <w:r>
        <w:t>[binavn]</w:t>
      </w:r>
    </w:p>
    <w:p w14:paraId="27CDEA13" w14:textId="77777777" w:rsidR="008609CE" w:rsidRDefault="008609CE" w:rsidP="008609CE">
      <w:r>
        <w:t>Selskab [X] skal være det fortsættende selskab efter fusionens gennemførelse.</w:t>
      </w:r>
    </w:p>
    <w:p w14:paraId="2199A4C9" w14:textId="77777777" w:rsidR="008609CE" w:rsidRDefault="008609CE" w:rsidP="008609CE"/>
    <w:p w14:paraId="1E536A3E" w14:textId="77777777" w:rsidR="008609CE" w:rsidRPr="00D06F46" w:rsidRDefault="008609CE" w:rsidP="008609CE">
      <w:pPr>
        <w:rPr>
          <w:b/>
        </w:rPr>
      </w:pPr>
      <w:r w:rsidRPr="00D06F46">
        <w:rPr>
          <w:b/>
        </w:rPr>
        <w:t>Navne og/eller binavne skal indgå som binavn for det fortsættende selskab</w:t>
      </w:r>
    </w:p>
    <w:p w14:paraId="011FA159" w14:textId="77777777" w:rsidR="008609CE" w:rsidRDefault="008609CE" w:rsidP="008609CE">
      <w:r w:rsidRPr="00D06F46">
        <w:rPr>
          <w:shd w:val="clear" w:color="auto" w:fill="EEECE1" w:themeFill="background2"/>
        </w:rPr>
        <w:lastRenderedPageBreak/>
        <w:t>(Alternativ 1.)</w:t>
      </w:r>
      <w:r>
        <w:t xml:space="preserve"> [Følgende navne og binavne skal indgå som binavne for det fortsættende selskab.]</w:t>
      </w:r>
    </w:p>
    <w:p w14:paraId="357D781F" w14:textId="77777777" w:rsidR="008609CE" w:rsidRDefault="008609CE" w:rsidP="008609CE">
      <w:r w:rsidRPr="00D06F46">
        <w:rPr>
          <w:shd w:val="clear" w:color="auto" w:fill="EEECE1" w:themeFill="background2"/>
        </w:rPr>
        <w:t>(Alternativ 2.)</w:t>
      </w:r>
      <w:r>
        <w:t xml:space="preserve"> [Der skal ikke optages nye binavne.]</w:t>
      </w:r>
    </w:p>
    <w:p w14:paraId="29761E39" w14:textId="77777777" w:rsidR="008609CE" w:rsidRDefault="008609CE" w:rsidP="008609CE">
      <w:pPr>
        <w:rPr>
          <w:b/>
        </w:rPr>
      </w:pPr>
      <w:r w:rsidRPr="00D06F46">
        <w:rPr>
          <w:b/>
        </w:rPr>
        <w:t>Vederlag</w:t>
      </w:r>
    </w:p>
    <w:p w14:paraId="3372314C" w14:textId="77777777" w:rsidR="008609CE" w:rsidRPr="00D06F46" w:rsidRDefault="008609CE" w:rsidP="008609CE">
      <w:pPr>
        <w:jc w:val="center"/>
        <w:rPr>
          <w:b/>
        </w:rPr>
      </w:pPr>
    </w:p>
    <w:p w14:paraId="3ED9FA1D" w14:textId="77777777" w:rsidR="008609CE" w:rsidRDefault="008609CE" w:rsidP="008609CE">
      <w:r w:rsidRPr="00D06F46">
        <w:rPr>
          <w:shd w:val="clear" w:color="auto" w:fill="EEECE1" w:themeFill="background2"/>
        </w:rPr>
        <w:t>(Alternativ 1., der kan kombineres med alternativ 2. Slettes, hvis der ikke sker vederlæggelse i kapitalandele.)</w:t>
      </w:r>
      <w:r>
        <w:t xml:space="preserve"> [Kapitalejer [navn] i [navn på selskab], [cvr-nr.] Vederlægges med [x] antal kapitalandele i det fortsættende selskab.]</w:t>
      </w:r>
    </w:p>
    <w:p w14:paraId="4B5D0BA4" w14:textId="77777777" w:rsidR="008609CE" w:rsidRDefault="008609CE" w:rsidP="008609CE">
      <w:r w:rsidRPr="00D06F46">
        <w:rPr>
          <w:shd w:val="clear" w:color="auto" w:fill="EEECE1" w:themeFill="background2"/>
        </w:rPr>
        <w:t>(Alternativ 2., der kan kombineres med alternativ 1. Slettes, hvis der ikke sker vederlæggelse i kontanter.)</w:t>
      </w:r>
      <w:r>
        <w:t xml:space="preserve"> [Kapitalejer [navn] i [navn på selskab], [cvr-nr.] Vederlægges med dkk [x] for sine kapitalandele i det ophørende selskab.]</w:t>
      </w:r>
    </w:p>
    <w:p w14:paraId="4B947C00" w14:textId="77777777" w:rsidR="008609CE" w:rsidRDefault="008609CE" w:rsidP="008609CE">
      <w:r w:rsidRPr="00D06F46">
        <w:rPr>
          <w:shd w:val="clear" w:color="auto" w:fill="EEECE1" w:themeFill="background2"/>
        </w:rPr>
        <w:t xml:space="preserve">(Alternativ 3. Intet vederlag - kun muligt ved en lodret fusion) </w:t>
      </w:r>
      <w:r>
        <w:t>[Da der er tale om en lodret fusion, må der ikke ydes noget vederlag, hvorfor der ikke ydes noget vederlag for anparterne i det ophørende selskab.]</w:t>
      </w:r>
    </w:p>
    <w:p w14:paraId="1A65FBA5" w14:textId="77777777" w:rsidR="008609CE" w:rsidRDefault="008609CE" w:rsidP="008609CE"/>
    <w:p w14:paraId="5573B524" w14:textId="77777777" w:rsidR="008609CE" w:rsidRDefault="008609CE" w:rsidP="008609CE">
      <w:pPr>
        <w:rPr>
          <w:b/>
        </w:rPr>
      </w:pPr>
      <w:r w:rsidRPr="00D06F46">
        <w:rPr>
          <w:b/>
        </w:rPr>
        <w:t xml:space="preserve">Tidspunktet, fra hvilket de kapitalandele, der eventuelt ydes som vederlag, giver ret til </w:t>
      </w:r>
      <w:r>
        <w:rPr>
          <w:b/>
        </w:rPr>
        <w:br/>
        <w:t xml:space="preserve"> u</w:t>
      </w:r>
      <w:r w:rsidRPr="00D06F46">
        <w:rPr>
          <w:b/>
        </w:rPr>
        <w:t>dbytte</w:t>
      </w:r>
    </w:p>
    <w:p w14:paraId="52F91BDD" w14:textId="77777777" w:rsidR="008609CE" w:rsidRPr="00D06F46" w:rsidRDefault="008609CE" w:rsidP="008609CE">
      <w:pPr>
        <w:rPr>
          <w:b/>
        </w:rPr>
      </w:pPr>
    </w:p>
    <w:p w14:paraId="39AEDBCE" w14:textId="77777777" w:rsidR="008609CE" w:rsidRDefault="008609CE" w:rsidP="008609CE">
      <w:r w:rsidRPr="00D06F46">
        <w:rPr>
          <w:shd w:val="clear" w:color="auto" w:fill="EEECE1" w:themeFill="background2"/>
        </w:rPr>
        <w:t>(Alternativ 1.)</w:t>
      </w:r>
      <w:r>
        <w:t xml:space="preserve"> [De kapitalandele, der ydes som vederlag, giver ret til udbytte fra datoen for beslutningen om at gennemføre fusionen.]</w:t>
      </w:r>
    </w:p>
    <w:p w14:paraId="0433449B" w14:textId="77777777" w:rsidR="008609CE" w:rsidRDefault="008609CE" w:rsidP="008609CE">
      <w:r w:rsidRPr="00D06F46">
        <w:rPr>
          <w:shd w:val="clear" w:color="auto" w:fill="EEECE1" w:themeFill="background2"/>
        </w:rPr>
        <w:t>(Alternativ 2.)</w:t>
      </w:r>
      <w:r>
        <w:t xml:space="preserve"> [De kapitalandele, der ydes som vederlag, giver ret til udbytte fra datoen for fusionens registrering i Erhvervsstyrelsen.]</w:t>
      </w:r>
    </w:p>
    <w:p w14:paraId="3DDBAED3" w14:textId="77777777" w:rsidR="008609CE" w:rsidRDefault="008609CE" w:rsidP="008609CE"/>
    <w:p w14:paraId="2FCE9731" w14:textId="77777777" w:rsidR="008609CE" w:rsidRDefault="008609CE" w:rsidP="008609CE">
      <w:pPr>
        <w:rPr>
          <w:b/>
        </w:rPr>
      </w:pPr>
      <w:r w:rsidRPr="00D06F46">
        <w:rPr>
          <w:b/>
        </w:rPr>
        <w:t>De rettigheder i det fortsættende selskab, der tillægges eventuelle indehavere af kapitalandele</w:t>
      </w:r>
      <w:r>
        <w:rPr>
          <w:b/>
        </w:rPr>
        <w:br/>
      </w:r>
      <w:r w:rsidRPr="00D06F46">
        <w:rPr>
          <w:b/>
        </w:rPr>
        <w:t>og gældsbreve med særlige rettigheder i et ophørende selskab</w:t>
      </w:r>
    </w:p>
    <w:p w14:paraId="238AF1AB" w14:textId="77777777" w:rsidR="008609CE" w:rsidRDefault="008609CE" w:rsidP="008609CE">
      <w:pPr>
        <w:rPr>
          <w:b/>
        </w:rPr>
      </w:pPr>
    </w:p>
    <w:p w14:paraId="2465EFCF" w14:textId="77777777" w:rsidR="008609CE" w:rsidRDefault="008609CE" w:rsidP="008609CE">
      <w:r w:rsidRPr="00D06F46">
        <w:rPr>
          <w:shd w:val="clear" w:color="auto" w:fill="EEECE1" w:themeFill="background2"/>
        </w:rPr>
        <w:t>(Punktet kan tages ud, hvis der ikke er indehavere af kapitalandele og gældsbreve med særlige rettigheder i det indskydende selskab.)</w:t>
      </w:r>
    </w:p>
    <w:p w14:paraId="75ADA4FF" w14:textId="77777777" w:rsidR="008609CE" w:rsidRDefault="008609CE" w:rsidP="008609CE">
      <w:pPr>
        <w:shd w:val="clear" w:color="auto" w:fill="FFFFFF" w:themeFill="background1"/>
      </w:pPr>
      <w:r w:rsidRPr="00D06F46">
        <w:rPr>
          <w:shd w:val="clear" w:color="auto" w:fill="EEECE1" w:themeFill="background2"/>
        </w:rPr>
        <w:t>(Alternativ)</w:t>
      </w:r>
      <w:r>
        <w:t xml:space="preserve"> [Der er ikke indehavere af kapitalandele og gældsbreve med særlige rettigheder, der er tillagt rettigheder i det fortsættende selskab.]</w:t>
      </w:r>
    </w:p>
    <w:p w14:paraId="219FD1CF" w14:textId="77777777" w:rsidR="008609CE" w:rsidRDefault="008609CE" w:rsidP="008609CE">
      <w:pPr>
        <w:jc w:val="center"/>
        <w:rPr>
          <w:b/>
        </w:rPr>
      </w:pPr>
    </w:p>
    <w:p w14:paraId="0B40BFC1" w14:textId="77777777" w:rsidR="008609CE" w:rsidRDefault="008609CE" w:rsidP="008609CE">
      <w:pPr>
        <w:rPr>
          <w:b/>
        </w:rPr>
      </w:pPr>
      <w:r w:rsidRPr="00D06F46">
        <w:rPr>
          <w:b/>
        </w:rPr>
        <w:t>Eventuelle andre foranstaltninger til fordel for indehavere af kapitalandele og gældsbreve</w:t>
      </w:r>
      <w:r>
        <w:rPr>
          <w:b/>
        </w:rPr>
        <w:t xml:space="preserve"> </w:t>
      </w:r>
      <w:r w:rsidRPr="00D06F46">
        <w:rPr>
          <w:b/>
        </w:rPr>
        <w:t>med særlige rettigheder i et ophørende selskab</w:t>
      </w:r>
    </w:p>
    <w:p w14:paraId="4E090283" w14:textId="77777777" w:rsidR="008609CE" w:rsidRDefault="008609CE" w:rsidP="008609CE">
      <w:pPr>
        <w:rPr>
          <w:b/>
        </w:rPr>
      </w:pPr>
    </w:p>
    <w:p w14:paraId="4AB24CA8" w14:textId="77777777" w:rsidR="008609CE" w:rsidRDefault="008609CE" w:rsidP="008609CE">
      <w:r w:rsidRPr="00D06F46">
        <w:rPr>
          <w:shd w:val="clear" w:color="auto" w:fill="EEECE1" w:themeFill="background2"/>
        </w:rPr>
        <w:t>(Punktet kan tages ud, hvis der ikke er foranstaltninger til fordel for indehavere af kapitalandele og gældsbreve med særlige rettigheder i et ophørende selskab eller det kan oplyses, at der ikke er sådanne foranstaltninger.)</w:t>
      </w:r>
    </w:p>
    <w:p w14:paraId="3533A68B" w14:textId="77777777" w:rsidR="008609CE" w:rsidRDefault="008609CE" w:rsidP="008609CE">
      <w:r w:rsidRPr="00D06F46">
        <w:rPr>
          <w:shd w:val="clear" w:color="auto" w:fill="EEECE1" w:themeFill="background2"/>
        </w:rPr>
        <w:t>(Alternativ)</w:t>
      </w:r>
      <w:r>
        <w:t xml:space="preserve"> [Der er ikke foranstaltninger til fordel for indehavere af kapitalandele og gældsbreve med særlige rettigheder i et ophørende selskab.]</w:t>
      </w:r>
    </w:p>
    <w:p w14:paraId="1988F059" w14:textId="77777777" w:rsidR="008609CE" w:rsidRDefault="008609CE" w:rsidP="008609CE"/>
    <w:p w14:paraId="3579559B" w14:textId="77777777" w:rsidR="008609CE" w:rsidRPr="00D06F46" w:rsidRDefault="008609CE" w:rsidP="008609CE">
      <w:pPr>
        <w:rPr>
          <w:b/>
        </w:rPr>
      </w:pPr>
      <w:r w:rsidRPr="00D06F46">
        <w:rPr>
          <w:b/>
        </w:rPr>
        <w:t>Notering af eventuelle kapitalandele, der ydes som vederlag, samt eventuel udlevering af</w:t>
      </w:r>
    </w:p>
    <w:p w14:paraId="0AD5FBE5" w14:textId="77777777" w:rsidR="008609CE" w:rsidRDefault="008609CE" w:rsidP="008609CE">
      <w:pPr>
        <w:rPr>
          <w:b/>
        </w:rPr>
      </w:pPr>
      <w:r>
        <w:rPr>
          <w:b/>
        </w:rPr>
        <w:t>e</w:t>
      </w:r>
      <w:r w:rsidRPr="00D06F46">
        <w:rPr>
          <w:b/>
        </w:rPr>
        <w:t>jerbeviser</w:t>
      </w:r>
    </w:p>
    <w:p w14:paraId="4E2D38D6" w14:textId="77777777" w:rsidR="008609CE" w:rsidRDefault="008609CE" w:rsidP="008609CE"/>
    <w:p w14:paraId="37EA4FDF" w14:textId="77777777" w:rsidR="008609CE" w:rsidRDefault="008609CE" w:rsidP="008609CE">
      <w:r w:rsidRPr="00D06F46">
        <w:rPr>
          <w:shd w:val="clear" w:color="auto" w:fill="EEECE1" w:themeFill="background2"/>
        </w:rPr>
        <w:t>(Alternativ 1.)</w:t>
      </w:r>
      <w:r>
        <w:t xml:space="preserve"> [Kapitalandelene, der ydes som vederlag, noteres i selskaberne ejerbøger senest 2 uger efter fusionens registrering i Erhvervsstyrelsen. Straks derefter udleveres eventuelle ejerbeviser.]</w:t>
      </w:r>
    </w:p>
    <w:p w14:paraId="3306E798" w14:textId="77777777" w:rsidR="008609CE" w:rsidRDefault="008609CE" w:rsidP="008609CE">
      <w:r w:rsidRPr="00D06F46">
        <w:rPr>
          <w:shd w:val="clear" w:color="auto" w:fill="EEECE1" w:themeFill="background2"/>
        </w:rPr>
        <w:t>(Alternativ 2. Lodret fusion)</w:t>
      </w:r>
      <w:r>
        <w:t xml:space="preserve"> [Der er tale om en lodret fusion, hvorfor punktet ikke er relevant, da der ikke må ydes vederlag.]</w:t>
      </w:r>
    </w:p>
    <w:p w14:paraId="2AEF73EF" w14:textId="77777777" w:rsidR="008609CE" w:rsidRDefault="008609CE" w:rsidP="008609CE"/>
    <w:p w14:paraId="3F3F56C4" w14:textId="77777777" w:rsidR="008609CE" w:rsidRDefault="008609CE" w:rsidP="008609CE">
      <w:r w:rsidRPr="00D06F46">
        <w:rPr>
          <w:b/>
        </w:rPr>
        <w:t>Tidspunktet, fra hvilket et ophørende selskabs rettigheder og forpligtelser regnskabsmæssigt</w:t>
      </w:r>
      <w:r>
        <w:rPr>
          <w:b/>
        </w:rPr>
        <w:t xml:space="preserve"> </w:t>
      </w:r>
      <w:r w:rsidRPr="00D06F46">
        <w:rPr>
          <w:b/>
        </w:rPr>
        <w:t>skal anses for overgået</w:t>
      </w:r>
    </w:p>
    <w:p w14:paraId="7BF066DB" w14:textId="77777777" w:rsidR="008609CE" w:rsidRDefault="008609CE" w:rsidP="008609CE">
      <w:r>
        <w:t>Datoen for fusionens regnskabsmæssige virkning er [indsæt dato].</w:t>
      </w:r>
    </w:p>
    <w:p w14:paraId="50A6CE9A" w14:textId="77777777" w:rsidR="008609CE" w:rsidRDefault="008609CE" w:rsidP="008609CE"/>
    <w:p w14:paraId="2A50CB47" w14:textId="77777777" w:rsidR="008609CE" w:rsidRDefault="008609CE" w:rsidP="008609CE">
      <w:pPr>
        <w:rPr>
          <w:b/>
        </w:rPr>
      </w:pPr>
      <w:r w:rsidRPr="00D06F46">
        <w:rPr>
          <w:b/>
        </w:rPr>
        <w:t>Enhver særlig fordel, der gives medlemmer af et selskabs ledelse</w:t>
      </w:r>
    </w:p>
    <w:p w14:paraId="78933AC1" w14:textId="77777777" w:rsidR="008609CE" w:rsidRPr="00D06F46" w:rsidRDefault="008609CE" w:rsidP="008609CE">
      <w:pPr>
        <w:jc w:val="center"/>
        <w:rPr>
          <w:b/>
        </w:rPr>
      </w:pPr>
    </w:p>
    <w:p w14:paraId="434207C2" w14:textId="77777777" w:rsidR="008609CE" w:rsidRDefault="008609CE" w:rsidP="008609CE">
      <w:r w:rsidRPr="00D06F46">
        <w:rPr>
          <w:shd w:val="clear" w:color="auto" w:fill="EEECE1" w:themeFill="background2"/>
        </w:rPr>
        <w:t>(Kan tages ud, hvis der ikke er særlige fordele, der gives medlemmer af selskabernes ledelser i forbindelse med fusionen.)</w:t>
      </w:r>
      <w:bookmarkStart w:id="0" w:name="_GoBack"/>
      <w:bookmarkEnd w:id="0"/>
    </w:p>
    <w:p w14:paraId="57306AE0" w14:textId="77777777" w:rsidR="008609CE" w:rsidRDefault="008609CE" w:rsidP="008609CE">
      <w:r w:rsidRPr="00D06F46">
        <w:rPr>
          <w:shd w:val="clear" w:color="auto" w:fill="EEECE1" w:themeFill="background2"/>
        </w:rPr>
        <w:t>(Alternativ)</w:t>
      </w:r>
      <w:r>
        <w:t xml:space="preserve"> [Der er ikke særlige fordele, der gives medlemmer af selskabernes ledelser i forbindelse med fusionen.]</w:t>
      </w:r>
    </w:p>
    <w:p w14:paraId="77810590" w14:textId="77777777" w:rsidR="008609CE" w:rsidRDefault="008609CE" w:rsidP="008609CE"/>
    <w:p w14:paraId="2BBF5E9F" w14:textId="77777777" w:rsidR="008609CE" w:rsidRDefault="008609CE" w:rsidP="008609CE">
      <w:r w:rsidRPr="00D06F46">
        <w:rPr>
          <w:b/>
        </w:rPr>
        <w:t>Udkast til vedtægter, jf. SEL §§ 28 og 29</w:t>
      </w:r>
      <w:r>
        <w:t xml:space="preserve"> </w:t>
      </w:r>
      <w:r w:rsidRPr="00D06F46">
        <w:rPr>
          <w:shd w:val="clear" w:color="auto" w:fill="EEECE1" w:themeFill="background2"/>
        </w:rPr>
        <w:t>(Kun relevant ved en egentlig fusion.)</w:t>
      </w:r>
    </w:p>
    <w:p w14:paraId="679DD699" w14:textId="77777777" w:rsidR="008609CE" w:rsidRDefault="008609CE" w:rsidP="008609CE">
      <w:r>
        <w:t>Dato:</w:t>
      </w:r>
    </w:p>
    <w:p w14:paraId="2D3E8772" w14:textId="77777777" w:rsidR="008609CE" w:rsidRDefault="008609CE" w:rsidP="008609CE">
      <w:r>
        <w:t>[Bestyrelsen/direktionen] for [selskab]</w:t>
      </w:r>
      <w:r>
        <w:tab/>
      </w:r>
      <w:r>
        <w:tab/>
        <w:t>[Bestyrelsen/direktionen] for [selskab]</w:t>
      </w:r>
    </w:p>
    <w:p w14:paraId="52DEEE6A" w14:textId="77777777" w:rsidR="008609CE" w:rsidRPr="00D06F46" w:rsidRDefault="008609CE" w:rsidP="008609CE">
      <w:pPr>
        <w:rPr>
          <w:u w:val="single"/>
        </w:rPr>
      </w:pPr>
      <w:r w:rsidRPr="00D06F46">
        <w:rPr>
          <w:u w:val="single"/>
        </w:rPr>
        <w:t>[underskrift]</w:t>
      </w:r>
      <w:r w:rsidRPr="00D06F46">
        <w:rPr>
          <w:u w:val="single"/>
        </w:rPr>
        <w:tab/>
        <w:t xml:space="preserve"> </w:t>
      </w:r>
      <w:r w:rsidRPr="00D06F46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Pr="00D06F46">
        <w:rPr>
          <w:u w:val="single"/>
        </w:rPr>
        <w:tab/>
      </w:r>
      <w:r w:rsidRPr="00D06F46">
        <w:rPr>
          <w:u w:val="single"/>
        </w:rPr>
        <w:tab/>
      </w:r>
      <w:r w:rsidRPr="00D06F46">
        <w:rPr>
          <w:u w:val="single"/>
        </w:rPr>
        <w:tab/>
      </w:r>
    </w:p>
    <w:p w14:paraId="4D6D35B8" w14:textId="77777777" w:rsidR="008609CE" w:rsidRDefault="008609CE" w:rsidP="008609CE">
      <w:r w:rsidRPr="00D06F46">
        <w:rPr>
          <w:u w:val="single"/>
        </w:rPr>
        <w:t>[indsæt navn på medlem med maskinskrift]</w:t>
      </w:r>
      <w:r>
        <w:tab/>
      </w:r>
      <w:r w:rsidRPr="00433048">
        <w:rPr>
          <w:u w:val="single"/>
        </w:rPr>
        <w:t>[in</w:t>
      </w:r>
      <w:r>
        <w:rPr>
          <w:u w:val="single"/>
        </w:rPr>
        <w:t>d</w:t>
      </w:r>
      <w:r w:rsidRPr="00433048">
        <w:rPr>
          <w:u w:val="single"/>
        </w:rPr>
        <w:t>sæt navn på medlem med maskinskrift]</w:t>
      </w:r>
    </w:p>
    <w:p w14:paraId="71B2AC2E" w14:textId="77777777" w:rsidR="008609CE" w:rsidRDefault="008609CE" w:rsidP="008609CE">
      <w:r w:rsidRPr="00D06F46">
        <w:rPr>
          <w:u w:val="single"/>
        </w:rPr>
        <w:t>[in</w:t>
      </w:r>
      <w:r>
        <w:rPr>
          <w:u w:val="single"/>
        </w:rPr>
        <w:t>d</w:t>
      </w:r>
      <w:r w:rsidRPr="00D06F46">
        <w:rPr>
          <w:u w:val="single"/>
        </w:rPr>
        <w:t>sæt navn på medlem med maskinskrift]</w:t>
      </w:r>
      <w:r>
        <w:tab/>
      </w:r>
      <w:r w:rsidRPr="00433048">
        <w:rPr>
          <w:u w:val="single"/>
        </w:rPr>
        <w:t>[in</w:t>
      </w:r>
      <w:r>
        <w:rPr>
          <w:u w:val="single"/>
        </w:rPr>
        <w:t>d</w:t>
      </w:r>
      <w:r w:rsidRPr="00433048">
        <w:rPr>
          <w:u w:val="single"/>
        </w:rPr>
        <w:t>sæt navn på medlem med maskinskrift]</w:t>
      </w:r>
    </w:p>
    <w:p w14:paraId="6E8466D4" w14:textId="44B155F5" w:rsidR="0050719D" w:rsidRDefault="0050719D"/>
    <w:p w14:paraId="1BD650CD" w14:textId="31FF9600" w:rsidR="007C1F27" w:rsidRDefault="007C1F27" w:rsidP="007C1F27">
      <w:r>
        <w:t>[Bestyrelsen/direktionen] for [selskab]</w:t>
      </w:r>
      <w:r>
        <w:tab/>
      </w:r>
      <w:r>
        <w:tab/>
      </w:r>
    </w:p>
    <w:p w14:paraId="623B6674" w14:textId="41068EDD" w:rsidR="007C1F27" w:rsidRDefault="007C1F27" w:rsidP="007C1F27">
      <w:pPr>
        <w:rPr>
          <w:u w:val="single"/>
        </w:rPr>
      </w:pPr>
      <w:r w:rsidRPr="00D06F46">
        <w:rPr>
          <w:u w:val="single"/>
        </w:rPr>
        <w:t>[underskrift]</w:t>
      </w:r>
      <w:r w:rsidRPr="00D06F46">
        <w:rPr>
          <w:u w:val="single"/>
        </w:rPr>
        <w:tab/>
        <w:t xml:space="preserve"> </w:t>
      </w:r>
      <w:r w:rsidRPr="00D06F46">
        <w:rPr>
          <w:u w:val="single"/>
        </w:rPr>
        <w:tab/>
      </w:r>
      <w:r>
        <w:rPr>
          <w:u w:val="single"/>
        </w:rPr>
        <w:tab/>
      </w:r>
    </w:p>
    <w:p w14:paraId="33A37FD0" w14:textId="0483C2E3" w:rsidR="007C1F27" w:rsidRDefault="007C1F27" w:rsidP="007C1F27">
      <w:pPr>
        <w:rPr>
          <w:u w:val="single"/>
        </w:rPr>
      </w:pPr>
      <w:r w:rsidRPr="00433048">
        <w:rPr>
          <w:u w:val="single"/>
        </w:rPr>
        <w:t>[in</w:t>
      </w:r>
      <w:r>
        <w:rPr>
          <w:u w:val="single"/>
        </w:rPr>
        <w:t>d</w:t>
      </w:r>
      <w:r w:rsidRPr="00433048">
        <w:rPr>
          <w:u w:val="single"/>
        </w:rPr>
        <w:t>sæt navn på medlem med maskinskrift]</w:t>
      </w:r>
    </w:p>
    <w:p w14:paraId="4DD82B7F" w14:textId="79098757" w:rsidR="007C1F27" w:rsidRDefault="007C1F27" w:rsidP="007C1F27">
      <w:r w:rsidRPr="00433048">
        <w:rPr>
          <w:u w:val="single"/>
        </w:rPr>
        <w:t>[in</w:t>
      </w:r>
      <w:r>
        <w:rPr>
          <w:u w:val="single"/>
        </w:rPr>
        <w:t>d</w:t>
      </w:r>
      <w:r w:rsidRPr="00433048">
        <w:rPr>
          <w:u w:val="single"/>
        </w:rPr>
        <w:t>sæt navn på medlem med maskinskrift]</w:t>
      </w:r>
    </w:p>
    <w:sectPr w:rsidR="007C1F27" w:rsidSect="008609CE">
      <w:type w:val="nextColumn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3B20" w14:textId="77777777" w:rsidR="00E11FE0" w:rsidRDefault="00E11FE0" w:rsidP="00EC76D3">
      <w:r>
        <w:separator/>
      </w:r>
    </w:p>
  </w:endnote>
  <w:endnote w:type="continuationSeparator" w:id="0">
    <w:p w14:paraId="5C73D501" w14:textId="77777777" w:rsidR="00E11FE0" w:rsidRDefault="00E11FE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3A56" w14:textId="77777777" w:rsidR="00E11FE0" w:rsidRDefault="00E11FE0" w:rsidP="00EC76D3">
      <w:r>
        <w:separator/>
      </w:r>
    </w:p>
  </w:footnote>
  <w:footnote w:type="continuationSeparator" w:id="0">
    <w:p w14:paraId="2C5B6131" w14:textId="77777777" w:rsidR="00E11FE0" w:rsidRDefault="00E11FE0" w:rsidP="00E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CE"/>
    <w:rsid w:val="002105F4"/>
    <w:rsid w:val="0050719D"/>
    <w:rsid w:val="00535490"/>
    <w:rsid w:val="00546FFD"/>
    <w:rsid w:val="007C1F27"/>
    <w:rsid w:val="00802174"/>
    <w:rsid w:val="008060AD"/>
    <w:rsid w:val="008609CE"/>
    <w:rsid w:val="008E3CA0"/>
    <w:rsid w:val="00B0561F"/>
    <w:rsid w:val="00C16FAC"/>
    <w:rsid w:val="00D23C46"/>
    <w:rsid w:val="00E11FE0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078484"/>
  <w15:chartTrackingRefBased/>
  <w15:docId w15:val="{0E21C7F0-CF92-4189-ACAE-D3FFA9D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9CE"/>
    <w:pPr>
      <w:spacing w:after="180" w:line="274" w:lineRule="auto"/>
    </w:pPr>
    <w:rPr>
      <w:rFonts w:eastAsiaTheme="minorHAnsi" w:cstheme="minorBidi"/>
      <w:sz w:val="24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09CE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09CE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table" w:styleId="Tabel-Gitter">
    <w:name w:val="Table Grid"/>
    <w:basedOn w:val="Tabel-Normal"/>
    <w:uiPriority w:val="59"/>
    <w:rsid w:val="0080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51365629ACB4F876A37027644D7F8" ma:contentTypeVersion="7" ma:contentTypeDescription="Opret et nyt dokument." ma:contentTypeScope="" ma:versionID="29376c105df2609108e98855007c9c8b">
  <xsd:schema xmlns:xsd="http://www.w3.org/2001/XMLSchema" xmlns:xs="http://www.w3.org/2001/XMLSchema" xmlns:p="http://schemas.microsoft.com/office/2006/metadata/properties" xmlns:ns3="fb43b06f-5200-4e69-9eb3-02723ef12d18" targetNamespace="http://schemas.microsoft.com/office/2006/metadata/properties" ma:root="true" ma:fieldsID="8ae1c0e156708c2f35140ab9ad1f8428" ns3:_="">
    <xsd:import namespace="fb43b06f-5200-4e69-9eb3-02723ef12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b06f-5200-4e69-9eb3-02723ef12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DCC5F-4B85-44A8-B93B-3DB312A7B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3b06f-5200-4e69-9eb3-02723ef1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436A5-8E9C-448A-959C-1999BBECA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75551-8200-4981-97F5-5532045EB9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43b06f-5200-4e69-9eb3-02723ef12d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Fabricius</dc:creator>
  <cp:keywords/>
  <dc:description/>
  <cp:lastModifiedBy>Peter Fabricius</cp:lastModifiedBy>
  <cp:revision>2</cp:revision>
  <dcterms:created xsi:type="dcterms:W3CDTF">2019-08-16T09:46:00Z</dcterms:created>
  <dcterms:modified xsi:type="dcterms:W3CDTF">2019-08-16T09:46:00Z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0x010100BB551365629ACB4F876A37027644D7F8</vt:lpwstr>
  </property>
</Properties>
</file>