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1E3" w:rsidRDefault="00F131E3" w:rsidP="00F131E3">
      <w:pPr>
        <w:pStyle w:val="Overskrift"/>
        <w:rPr>
          <w:rFonts w:ascii="Book Antiqua" w:eastAsia="Times New Roman" w:hAnsi="Book Antiqua" w:cs="Times New Roman"/>
          <w:i/>
          <w:iCs/>
          <w:color w:val="auto"/>
          <w:sz w:val="24"/>
          <w:szCs w:val="24"/>
        </w:rPr>
      </w:pPr>
      <w:bookmarkStart w:id="0" w:name="_GoBack"/>
      <w:bookmarkEnd w:id="0"/>
      <w:r w:rsidRPr="00F131E3">
        <w:rPr>
          <w:rFonts w:ascii="Book Antiqua" w:eastAsia="Times New Roman" w:hAnsi="Book Antiqua" w:cs="Times New Roman"/>
          <w:i/>
          <w:color w:val="auto"/>
          <w:sz w:val="24"/>
          <w:szCs w:val="24"/>
        </w:rPr>
        <w:t xml:space="preserve">Bilag 6, </w:t>
      </w:r>
      <w:r w:rsidRPr="00F131E3">
        <w:rPr>
          <w:rFonts w:ascii="Book Antiqua" w:eastAsia="Times New Roman" w:hAnsi="Book Antiqua" w:cs="Times New Roman"/>
          <w:i/>
          <w:iCs/>
          <w:color w:val="auto"/>
          <w:sz w:val="24"/>
          <w:szCs w:val="24"/>
        </w:rPr>
        <w:t xml:space="preserve">Vejledning til udfyldelse af bilag 1-4 samt eksempler </w:t>
      </w:r>
    </w:p>
    <w:p w:rsidR="00A12531" w:rsidRPr="00A12531" w:rsidRDefault="00A12531" w:rsidP="00A12531">
      <w:pPr>
        <w:rPr>
          <w:lang w:eastAsia="da-DK"/>
        </w:rPr>
      </w:pPr>
    </w:p>
    <w:bookmarkStart w:id="1" w:name="_Toc487033388" w:displacedByCustomXml="next"/>
    <w:sdt>
      <w:sdtPr>
        <w:rPr>
          <w:b/>
          <w:bCs/>
        </w:rPr>
        <w:id w:val="-1181818999"/>
        <w:docPartObj>
          <w:docPartGallery w:val="Table of Contents"/>
          <w:docPartUnique/>
        </w:docPartObj>
      </w:sdtPr>
      <w:sdtEndPr>
        <w:rPr>
          <w:b w:val="0"/>
          <w:bCs w:val="0"/>
        </w:rPr>
      </w:sdtEndPr>
      <w:sdtContent>
        <w:p w:rsidR="00C40639" w:rsidRDefault="00C40639" w:rsidP="00F131E3">
          <w:pPr>
            <w:keepNext/>
            <w:spacing w:before="240" w:after="60" w:line="240" w:lineRule="auto"/>
            <w:outlineLvl w:val="1"/>
          </w:pPr>
          <w:r>
            <w:t>Indhold</w:t>
          </w:r>
          <w:bookmarkEnd w:id="1"/>
        </w:p>
        <w:p w:rsidR="002D0CE8" w:rsidRDefault="00C40639">
          <w:pPr>
            <w:pStyle w:val="Indholdsfortegnelse2"/>
            <w:tabs>
              <w:tab w:val="right" w:leader="dot" w:pos="9628"/>
            </w:tabs>
            <w:rPr>
              <w:rFonts w:eastAsiaTheme="minorEastAsia"/>
              <w:noProof/>
              <w:lang w:eastAsia="da-DK"/>
            </w:rPr>
          </w:pPr>
          <w:r>
            <w:fldChar w:fldCharType="begin"/>
          </w:r>
          <w:r>
            <w:instrText xml:space="preserve"> TOC \o "1-3" \h \z \u </w:instrText>
          </w:r>
          <w:r>
            <w:fldChar w:fldCharType="separate"/>
          </w:r>
          <w:hyperlink w:anchor="_Toc487033388" w:history="1">
            <w:r w:rsidR="002D0CE8" w:rsidRPr="002E2CD5">
              <w:rPr>
                <w:rStyle w:val="Hyperlink"/>
                <w:noProof/>
              </w:rPr>
              <w:t>Indhold</w:t>
            </w:r>
            <w:r w:rsidR="002D0CE8">
              <w:rPr>
                <w:noProof/>
                <w:webHidden/>
              </w:rPr>
              <w:tab/>
            </w:r>
            <w:r w:rsidR="002D0CE8">
              <w:rPr>
                <w:noProof/>
                <w:webHidden/>
              </w:rPr>
              <w:fldChar w:fldCharType="begin"/>
            </w:r>
            <w:r w:rsidR="002D0CE8">
              <w:rPr>
                <w:noProof/>
                <w:webHidden/>
              </w:rPr>
              <w:instrText xml:space="preserve"> PAGEREF _Toc487033388 \h </w:instrText>
            </w:r>
            <w:r w:rsidR="002D0CE8">
              <w:rPr>
                <w:noProof/>
                <w:webHidden/>
              </w:rPr>
            </w:r>
            <w:r w:rsidR="002D0CE8">
              <w:rPr>
                <w:noProof/>
                <w:webHidden/>
              </w:rPr>
              <w:fldChar w:fldCharType="separate"/>
            </w:r>
            <w:r w:rsidR="002D0CE8">
              <w:rPr>
                <w:noProof/>
                <w:webHidden/>
              </w:rPr>
              <w:t>1</w:t>
            </w:r>
            <w:r w:rsidR="002D0CE8">
              <w:rPr>
                <w:noProof/>
                <w:webHidden/>
              </w:rPr>
              <w:fldChar w:fldCharType="end"/>
            </w:r>
          </w:hyperlink>
        </w:p>
        <w:p w:rsidR="002D0CE8" w:rsidRDefault="008C05EE">
          <w:pPr>
            <w:pStyle w:val="Indholdsfortegnelse2"/>
            <w:tabs>
              <w:tab w:val="right" w:leader="dot" w:pos="9628"/>
            </w:tabs>
            <w:rPr>
              <w:rFonts w:eastAsiaTheme="minorEastAsia"/>
              <w:noProof/>
              <w:lang w:eastAsia="da-DK"/>
            </w:rPr>
          </w:pPr>
          <w:hyperlink w:anchor="_Toc487033389" w:history="1">
            <w:r w:rsidR="002D0CE8" w:rsidRPr="002E2CD5">
              <w:rPr>
                <w:rStyle w:val="Hyperlink"/>
                <w:noProof/>
                <w:lang w:eastAsia="da-DK"/>
              </w:rPr>
              <w:t>Vejledning til udfyldelse af arbejdsprogrammer i bilag 2-4</w:t>
            </w:r>
            <w:r w:rsidR="002D0CE8">
              <w:rPr>
                <w:noProof/>
                <w:webHidden/>
              </w:rPr>
              <w:tab/>
            </w:r>
            <w:r w:rsidR="002D0CE8">
              <w:rPr>
                <w:noProof/>
                <w:webHidden/>
              </w:rPr>
              <w:fldChar w:fldCharType="begin"/>
            </w:r>
            <w:r w:rsidR="002D0CE8">
              <w:rPr>
                <w:noProof/>
                <w:webHidden/>
              </w:rPr>
              <w:instrText xml:space="preserve"> PAGEREF _Toc487033389 \h </w:instrText>
            </w:r>
            <w:r w:rsidR="002D0CE8">
              <w:rPr>
                <w:noProof/>
                <w:webHidden/>
              </w:rPr>
            </w:r>
            <w:r w:rsidR="002D0CE8">
              <w:rPr>
                <w:noProof/>
                <w:webHidden/>
              </w:rPr>
              <w:fldChar w:fldCharType="separate"/>
            </w:r>
            <w:r w:rsidR="002D0CE8">
              <w:rPr>
                <w:noProof/>
                <w:webHidden/>
              </w:rPr>
              <w:t>2</w:t>
            </w:r>
            <w:r w:rsidR="002D0CE8">
              <w:rPr>
                <w:noProof/>
                <w:webHidden/>
              </w:rPr>
              <w:fldChar w:fldCharType="end"/>
            </w:r>
          </w:hyperlink>
        </w:p>
        <w:p w:rsidR="002D0CE8" w:rsidRDefault="008C05EE">
          <w:pPr>
            <w:pStyle w:val="Indholdsfortegnelse2"/>
            <w:tabs>
              <w:tab w:val="right" w:leader="dot" w:pos="9628"/>
            </w:tabs>
            <w:rPr>
              <w:rFonts w:eastAsiaTheme="minorEastAsia"/>
              <w:noProof/>
              <w:lang w:eastAsia="da-DK"/>
            </w:rPr>
          </w:pPr>
          <w:hyperlink w:anchor="_Toc487033390" w:history="1">
            <w:r w:rsidR="002D0CE8" w:rsidRPr="002E2CD5">
              <w:rPr>
                <w:rStyle w:val="Hyperlink"/>
                <w:noProof/>
                <w:lang w:eastAsia="da-DK"/>
              </w:rPr>
              <w:t>Vejledning til udfyldelse af ”Issue Tracker”</w:t>
            </w:r>
            <w:r w:rsidR="002D0CE8">
              <w:rPr>
                <w:noProof/>
                <w:webHidden/>
              </w:rPr>
              <w:tab/>
            </w:r>
            <w:r w:rsidR="002D0CE8">
              <w:rPr>
                <w:noProof/>
                <w:webHidden/>
              </w:rPr>
              <w:fldChar w:fldCharType="begin"/>
            </w:r>
            <w:r w:rsidR="002D0CE8">
              <w:rPr>
                <w:noProof/>
                <w:webHidden/>
              </w:rPr>
              <w:instrText xml:space="preserve"> PAGEREF _Toc487033390 \h </w:instrText>
            </w:r>
            <w:r w:rsidR="002D0CE8">
              <w:rPr>
                <w:noProof/>
                <w:webHidden/>
              </w:rPr>
            </w:r>
            <w:r w:rsidR="002D0CE8">
              <w:rPr>
                <w:noProof/>
                <w:webHidden/>
              </w:rPr>
              <w:fldChar w:fldCharType="separate"/>
            </w:r>
            <w:r w:rsidR="002D0CE8">
              <w:rPr>
                <w:noProof/>
                <w:webHidden/>
              </w:rPr>
              <w:t>3</w:t>
            </w:r>
            <w:r w:rsidR="002D0CE8">
              <w:rPr>
                <w:noProof/>
                <w:webHidden/>
              </w:rPr>
              <w:fldChar w:fldCharType="end"/>
            </w:r>
          </w:hyperlink>
        </w:p>
        <w:p w:rsidR="002D0CE8" w:rsidRDefault="008C05EE">
          <w:pPr>
            <w:pStyle w:val="Indholdsfortegnelse2"/>
            <w:tabs>
              <w:tab w:val="right" w:leader="dot" w:pos="9628"/>
            </w:tabs>
            <w:rPr>
              <w:rFonts w:eastAsiaTheme="minorEastAsia"/>
              <w:noProof/>
              <w:lang w:eastAsia="da-DK"/>
            </w:rPr>
          </w:pPr>
          <w:hyperlink w:anchor="_Toc487033391" w:history="1">
            <w:r w:rsidR="002D0CE8" w:rsidRPr="002E2CD5">
              <w:rPr>
                <w:rStyle w:val="Hyperlink"/>
                <w:noProof/>
                <w:lang w:eastAsia="da-DK"/>
              </w:rPr>
              <w:t>Eksempel 1 på udfyldelse af ”Issue Tracker” i bilag 3 og4</w:t>
            </w:r>
            <w:r w:rsidR="002D0CE8">
              <w:rPr>
                <w:noProof/>
                <w:webHidden/>
              </w:rPr>
              <w:tab/>
            </w:r>
            <w:r w:rsidR="002D0CE8">
              <w:rPr>
                <w:noProof/>
                <w:webHidden/>
              </w:rPr>
              <w:fldChar w:fldCharType="begin"/>
            </w:r>
            <w:r w:rsidR="002D0CE8">
              <w:rPr>
                <w:noProof/>
                <w:webHidden/>
              </w:rPr>
              <w:instrText xml:space="preserve"> PAGEREF _Toc487033391 \h </w:instrText>
            </w:r>
            <w:r w:rsidR="002D0CE8">
              <w:rPr>
                <w:noProof/>
                <w:webHidden/>
              </w:rPr>
            </w:r>
            <w:r w:rsidR="002D0CE8">
              <w:rPr>
                <w:noProof/>
                <w:webHidden/>
              </w:rPr>
              <w:fldChar w:fldCharType="separate"/>
            </w:r>
            <w:r w:rsidR="002D0CE8">
              <w:rPr>
                <w:noProof/>
                <w:webHidden/>
              </w:rPr>
              <w:t>5</w:t>
            </w:r>
            <w:r w:rsidR="002D0CE8">
              <w:rPr>
                <w:noProof/>
                <w:webHidden/>
              </w:rPr>
              <w:fldChar w:fldCharType="end"/>
            </w:r>
          </w:hyperlink>
        </w:p>
        <w:p w:rsidR="002D0CE8" w:rsidRDefault="008C05EE">
          <w:pPr>
            <w:pStyle w:val="Indholdsfortegnelse2"/>
            <w:tabs>
              <w:tab w:val="right" w:leader="dot" w:pos="9628"/>
            </w:tabs>
            <w:rPr>
              <w:rFonts w:eastAsiaTheme="minorEastAsia"/>
              <w:noProof/>
              <w:lang w:eastAsia="da-DK"/>
            </w:rPr>
          </w:pPr>
          <w:hyperlink w:anchor="_Toc487033392" w:history="1">
            <w:r w:rsidR="002D0CE8" w:rsidRPr="002E2CD5">
              <w:rPr>
                <w:rStyle w:val="Hyperlink"/>
                <w:noProof/>
                <w:lang w:eastAsia="da-DK"/>
              </w:rPr>
              <w:t>Eksempel 2 på udfyldelse af ”Issue Tracker” i bilag 3 og4</w:t>
            </w:r>
            <w:r w:rsidR="002D0CE8">
              <w:rPr>
                <w:noProof/>
                <w:webHidden/>
              </w:rPr>
              <w:tab/>
            </w:r>
            <w:r w:rsidR="002D0CE8">
              <w:rPr>
                <w:noProof/>
                <w:webHidden/>
              </w:rPr>
              <w:fldChar w:fldCharType="begin"/>
            </w:r>
            <w:r w:rsidR="002D0CE8">
              <w:rPr>
                <w:noProof/>
                <w:webHidden/>
              </w:rPr>
              <w:instrText xml:space="preserve"> PAGEREF _Toc487033392 \h </w:instrText>
            </w:r>
            <w:r w:rsidR="002D0CE8">
              <w:rPr>
                <w:noProof/>
                <w:webHidden/>
              </w:rPr>
            </w:r>
            <w:r w:rsidR="002D0CE8">
              <w:rPr>
                <w:noProof/>
                <w:webHidden/>
              </w:rPr>
              <w:fldChar w:fldCharType="separate"/>
            </w:r>
            <w:r w:rsidR="002D0CE8">
              <w:rPr>
                <w:noProof/>
                <w:webHidden/>
              </w:rPr>
              <w:t>8</w:t>
            </w:r>
            <w:r w:rsidR="002D0CE8">
              <w:rPr>
                <w:noProof/>
                <w:webHidden/>
              </w:rPr>
              <w:fldChar w:fldCharType="end"/>
            </w:r>
          </w:hyperlink>
        </w:p>
        <w:p w:rsidR="002D0CE8" w:rsidRDefault="008C05EE">
          <w:pPr>
            <w:pStyle w:val="Indholdsfortegnelse2"/>
            <w:tabs>
              <w:tab w:val="right" w:leader="dot" w:pos="9628"/>
            </w:tabs>
            <w:rPr>
              <w:rFonts w:eastAsiaTheme="minorEastAsia"/>
              <w:noProof/>
              <w:lang w:eastAsia="da-DK"/>
            </w:rPr>
          </w:pPr>
          <w:hyperlink w:anchor="_Toc487033393" w:history="1">
            <w:r w:rsidR="002D0CE8" w:rsidRPr="002E2CD5">
              <w:rPr>
                <w:rStyle w:val="Hyperlink"/>
                <w:noProof/>
                <w:lang w:eastAsia="da-DK"/>
              </w:rPr>
              <w:t>Eksempel 1 på udfyldelse af bilag 1 – Væsentlige observationer</w:t>
            </w:r>
            <w:r w:rsidR="002D0CE8">
              <w:rPr>
                <w:noProof/>
                <w:webHidden/>
              </w:rPr>
              <w:tab/>
            </w:r>
            <w:r w:rsidR="002D0CE8">
              <w:rPr>
                <w:noProof/>
                <w:webHidden/>
              </w:rPr>
              <w:fldChar w:fldCharType="begin"/>
            </w:r>
            <w:r w:rsidR="002D0CE8">
              <w:rPr>
                <w:noProof/>
                <w:webHidden/>
              </w:rPr>
              <w:instrText xml:space="preserve"> PAGEREF _Toc487033393 \h </w:instrText>
            </w:r>
            <w:r w:rsidR="002D0CE8">
              <w:rPr>
                <w:noProof/>
                <w:webHidden/>
              </w:rPr>
            </w:r>
            <w:r w:rsidR="002D0CE8">
              <w:rPr>
                <w:noProof/>
                <w:webHidden/>
              </w:rPr>
              <w:fldChar w:fldCharType="separate"/>
            </w:r>
            <w:r w:rsidR="002D0CE8">
              <w:rPr>
                <w:noProof/>
                <w:webHidden/>
              </w:rPr>
              <w:t>12</w:t>
            </w:r>
            <w:r w:rsidR="002D0CE8">
              <w:rPr>
                <w:noProof/>
                <w:webHidden/>
              </w:rPr>
              <w:fldChar w:fldCharType="end"/>
            </w:r>
          </w:hyperlink>
        </w:p>
        <w:p w:rsidR="002D0CE8" w:rsidRDefault="008C05EE">
          <w:pPr>
            <w:pStyle w:val="Indholdsfortegnelse2"/>
            <w:tabs>
              <w:tab w:val="right" w:leader="dot" w:pos="9628"/>
            </w:tabs>
            <w:rPr>
              <w:rFonts w:eastAsiaTheme="minorEastAsia"/>
              <w:noProof/>
              <w:lang w:eastAsia="da-DK"/>
            </w:rPr>
          </w:pPr>
          <w:hyperlink w:anchor="_Toc487033394" w:history="1">
            <w:r w:rsidR="002D0CE8" w:rsidRPr="002E2CD5">
              <w:rPr>
                <w:rStyle w:val="Hyperlink"/>
                <w:noProof/>
                <w:lang w:eastAsia="da-DK"/>
              </w:rPr>
              <w:t>Eksempel 2 på udfyldelse af bilag 1 – Ingen væsentlige observationer</w:t>
            </w:r>
            <w:r w:rsidR="002D0CE8">
              <w:rPr>
                <w:noProof/>
                <w:webHidden/>
              </w:rPr>
              <w:tab/>
            </w:r>
            <w:r w:rsidR="002D0CE8">
              <w:rPr>
                <w:noProof/>
                <w:webHidden/>
              </w:rPr>
              <w:fldChar w:fldCharType="begin"/>
            </w:r>
            <w:r w:rsidR="002D0CE8">
              <w:rPr>
                <w:noProof/>
                <w:webHidden/>
              </w:rPr>
              <w:instrText xml:space="preserve"> PAGEREF _Toc487033394 \h </w:instrText>
            </w:r>
            <w:r w:rsidR="002D0CE8">
              <w:rPr>
                <w:noProof/>
                <w:webHidden/>
              </w:rPr>
            </w:r>
            <w:r w:rsidR="002D0CE8">
              <w:rPr>
                <w:noProof/>
                <w:webHidden/>
              </w:rPr>
              <w:fldChar w:fldCharType="separate"/>
            </w:r>
            <w:r w:rsidR="002D0CE8">
              <w:rPr>
                <w:noProof/>
                <w:webHidden/>
              </w:rPr>
              <w:t>16</w:t>
            </w:r>
            <w:r w:rsidR="002D0CE8">
              <w:rPr>
                <w:noProof/>
                <w:webHidden/>
              </w:rPr>
              <w:fldChar w:fldCharType="end"/>
            </w:r>
          </w:hyperlink>
        </w:p>
        <w:p w:rsidR="00C40639" w:rsidRDefault="00C40639">
          <w:r>
            <w:rPr>
              <w:b/>
              <w:bCs/>
            </w:rPr>
            <w:fldChar w:fldCharType="end"/>
          </w:r>
        </w:p>
      </w:sdtContent>
    </w:sdt>
    <w:p w:rsidR="00145103" w:rsidRDefault="00145103" w:rsidP="00A627B0">
      <w:pPr>
        <w:autoSpaceDE w:val="0"/>
        <w:autoSpaceDN w:val="0"/>
        <w:adjustRightInd w:val="0"/>
        <w:rPr>
          <w:rFonts w:ascii="Sylfaen" w:eastAsia="Times New Roman" w:hAnsi="Sylfaen" w:cs="Times New Roman"/>
          <w:b/>
          <w:u w:val="single"/>
          <w:lang w:eastAsia="da-DK"/>
        </w:rPr>
      </w:pPr>
    </w:p>
    <w:p w:rsidR="00C40639" w:rsidRDefault="00C40639">
      <w:pPr>
        <w:rPr>
          <w:rFonts w:ascii="Sylfaen" w:eastAsia="Times New Roman" w:hAnsi="Sylfaen" w:cs="Times New Roman"/>
          <w:b/>
          <w:u w:val="single"/>
          <w:lang w:eastAsia="da-DK"/>
        </w:rPr>
      </w:pPr>
      <w:r>
        <w:rPr>
          <w:rFonts w:ascii="Sylfaen" w:eastAsia="Times New Roman" w:hAnsi="Sylfaen" w:cs="Times New Roman"/>
          <w:b/>
          <w:u w:val="single"/>
          <w:lang w:eastAsia="da-DK"/>
        </w:rPr>
        <w:br w:type="page"/>
      </w:r>
    </w:p>
    <w:p w:rsidR="00145103" w:rsidRDefault="00145103" w:rsidP="00A627B0">
      <w:pPr>
        <w:autoSpaceDE w:val="0"/>
        <w:autoSpaceDN w:val="0"/>
        <w:adjustRightInd w:val="0"/>
        <w:rPr>
          <w:rFonts w:ascii="Sylfaen" w:eastAsia="Times New Roman" w:hAnsi="Sylfaen" w:cs="Times New Roman"/>
          <w:b/>
          <w:u w:val="single"/>
          <w:lang w:eastAsia="da-DK"/>
        </w:rPr>
      </w:pPr>
    </w:p>
    <w:p w:rsidR="00145103" w:rsidRPr="0006150A" w:rsidRDefault="00145103" w:rsidP="00C40639">
      <w:pPr>
        <w:pStyle w:val="Overskrift2"/>
        <w:rPr>
          <w:lang w:eastAsia="da-DK"/>
        </w:rPr>
      </w:pPr>
      <w:bookmarkStart w:id="2" w:name="_Toc487033389"/>
      <w:r>
        <w:rPr>
          <w:lang w:eastAsia="da-DK"/>
        </w:rPr>
        <w:t xml:space="preserve">Vejledning til udfyldelse af </w:t>
      </w:r>
      <w:r w:rsidR="00470BF2">
        <w:rPr>
          <w:lang w:eastAsia="da-DK"/>
        </w:rPr>
        <w:t xml:space="preserve">arbejdsprogrammer i bilag </w:t>
      </w:r>
      <w:r w:rsidR="00E57D5E">
        <w:rPr>
          <w:lang w:eastAsia="da-DK"/>
        </w:rPr>
        <w:t>2</w:t>
      </w:r>
      <w:r w:rsidR="00470BF2">
        <w:rPr>
          <w:lang w:eastAsia="da-DK"/>
        </w:rPr>
        <w:t>-4</w:t>
      </w:r>
      <w:bookmarkEnd w:id="2"/>
    </w:p>
    <w:p w:rsidR="00CA31B4" w:rsidRPr="00B67891" w:rsidRDefault="008E583B" w:rsidP="0006150A">
      <w:pPr>
        <w:tabs>
          <w:tab w:val="left" w:pos="1418"/>
          <w:tab w:val="left" w:pos="2552"/>
          <w:tab w:val="left" w:pos="9214"/>
        </w:tabs>
        <w:spacing w:before="240" w:line="240" w:lineRule="auto"/>
        <w:ind w:left="2552" w:right="566" w:hanging="2552"/>
        <w:jc w:val="both"/>
        <w:rPr>
          <w:rFonts w:ascii="Sylfaen" w:hAnsi="Sylfaen"/>
          <w:sz w:val="24"/>
          <w:szCs w:val="24"/>
        </w:rPr>
      </w:pPr>
      <w:r w:rsidRPr="00B67891">
        <w:rPr>
          <w:rFonts w:ascii="Sylfaen" w:hAnsi="Sylfaen"/>
          <w:b/>
          <w:sz w:val="24"/>
          <w:szCs w:val="24"/>
        </w:rPr>
        <w:t>”</w:t>
      </w:r>
      <w:r w:rsidR="00CA31B4" w:rsidRPr="00B67891">
        <w:rPr>
          <w:rFonts w:ascii="Sylfaen" w:hAnsi="Sylfaen"/>
          <w:b/>
          <w:sz w:val="24"/>
          <w:szCs w:val="24"/>
        </w:rPr>
        <w:t>Ja</w:t>
      </w:r>
      <w:r w:rsidRPr="00B67891">
        <w:rPr>
          <w:rFonts w:ascii="Sylfaen" w:hAnsi="Sylfaen"/>
          <w:b/>
          <w:sz w:val="24"/>
          <w:szCs w:val="24"/>
        </w:rPr>
        <w:t>”</w:t>
      </w:r>
      <w:r w:rsidR="00470BF2" w:rsidRPr="00B67891">
        <w:rPr>
          <w:rFonts w:ascii="Sylfaen" w:hAnsi="Sylfaen"/>
          <w:b/>
          <w:sz w:val="24"/>
          <w:szCs w:val="24"/>
        </w:rPr>
        <w:t>:</w:t>
      </w:r>
      <w:r w:rsidR="00CA31B4" w:rsidRPr="00B67891">
        <w:rPr>
          <w:rFonts w:ascii="Sylfaen" w:hAnsi="Sylfaen"/>
          <w:sz w:val="24"/>
          <w:szCs w:val="24"/>
        </w:rPr>
        <w:tab/>
      </w:r>
      <w:r w:rsidR="00CA31B4" w:rsidRPr="00B67891">
        <w:rPr>
          <w:rFonts w:ascii="Sylfaen" w:hAnsi="Sylfaen"/>
          <w:sz w:val="24"/>
          <w:szCs w:val="24"/>
        </w:rPr>
        <w:tab/>
        <w:t xml:space="preserve">Hvis </w:t>
      </w:r>
      <w:r w:rsidR="002B6FEE" w:rsidRPr="00B67891">
        <w:rPr>
          <w:rFonts w:ascii="Sylfaen" w:hAnsi="Sylfaen"/>
          <w:sz w:val="24"/>
          <w:szCs w:val="24"/>
        </w:rPr>
        <w:t>forholdet efter kvalitetskontrollantens vurdering er tilstrækkeligt.</w:t>
      </w:r>
      <w:r w:rsidR="00CA31B4" w:rsidRPr="00B67891">
        <w:rPr>
          <w:rFonts w:ascii="Sylfaen" w:hAnsi="Sylfaen"/>
          <w:sz w:val="24"/>
          <w:szCs w:val="24"/>
        </w:rPr>
        <w:t xml:space="preserve"> Begrund, hvorfor der er svaret ja, hvis der har været tvivl. </w:t>
      </w:r>
    </w:p>
    <w:p w:rsidR="00CA31B4" w:rsidRPr="00B67891" w:rsidRDefault="008E583B" w:rsidP="0006150A">
      <w:pPr>
        <w:tabs>
          <w:tab w:val="left" w:pos="2552"/>
          <w:tab w:val="left" w:pos="9214"/>
        </w:tabs>
        <w:spacing w:before="240" w:line="240" w:lineRule="auto"/>
        <w:ind w:left="2552" w:right="566" w:hanging="2552"/>
        <w:jc w:val="both"/>
        <w:rPr>
          <w:rFonts w:ascii="Sylfaen" w:hAnsi="Sylfaen"/>
          <w:sz w:val="24"/>
          <w:szCs w:val="24"/>
        </w:rPr>
      </w:pPr>
      <w:r w:rsidRPr="00B67891">
        <w:rPr>
          <w:rFonts w:ascii="Sylfaen" w:hAnsi="Sylfaen"/>
          <w:b/>
          <w:sz w:val="24"/>
          <w:szCs w:val="24"/>
        </w:rPr>
        <w:t>”</w:t>
      </w:r>
      <w:r w:rsidR="00CA31B4" w:rsidRPr="00B67891">
        <w:rPr>
          <w:rFonts w:ascii="Sylfaen" w:hAnsi="Sylfaen"/>
          <w:b/>
          <w:sz w:val="24"/>
          <w:szCs w:val="24"/>
        </w:rPr>
        <w:t>Nej</w:t>
      </w:r>
      <w:r w:rsidRPr="00B67891">
        <w:rPr>
          <w:rFonts w:ascii="Sylfaen" w:hAnsi="Sylfaen"/>
          <w:b/>
          <w:sz w:val="24"/>
          <w:szCs w:val="24"/>
        </w:rPr>
        <w:t>”</w:t>
      </w:r>
      <w:r w:rsidR="00470BF2" w:rsidRPr="00B67891">
        <w:rPr>
          <w:rFonts w:ascii="Sylfaen" w:hAnsi="Sylfaen"/>
          <w:b/>
          <w:sz w:val="24"/>
          <w:szCs w:val="24"/>
        </w:rPr>
        <w:t>:</w:t>
      </w:r>
      <w:r w:rsidR="00CA31B4" w:rsidRPr="00B67891">
        <w:rPr>
          <w:rFonts w:ascii="Sylfaen" w:hAnsi="Sylfaen"/>
          <w:sz w:val="24"/>
          <w:szCs w:val="24"/>
        </w:rPr>
        <w:tab/>
      </w:r>
      <w:r w:rsidR="002B6FEE" w:rsidRPr="00B67891">
        <w:rPr>
          <w:rFonts w:ascii="Sylfaen" w:hAnsi="Sylfaen"/>
          <w:sz w:val="24"/>
          <w:szCs w:val="24"/>
        </w:rPr>
        <w:t xml:space="preserve">Hvis forholdet efter kvalitetskontrollantens vurdering ikke er tilstrækkeligt. </w:t>
      </w:r>
      <w:r w:rsidR="00CA31B4" w:rsidRPr="00B67891">
        <w:rPr>
          <w:rFonts w:ascii="Sylfaen" w:hAnsi="Sylfaen"/>
          <w:sz w:val="24"/>
          <w:szCs w:val="24"/>
        </w:rPr>
        <w:t>Begrund</w:t>
      </w:r>
      <w:r w:rsidR="001B0618" w:rsidRPr="00B67891">
        <w:rPr>
          <w:rFonts w:ascii="Sylfaen" w:hAnsi="Sylfaen"/>
          <w:sz w:val="24"/>
          <w:szCs w:val="24"/>
        </w:rPr>
        <w:t xml:space="preserve"> altid</w:t>
      </w:r>
      <w:r w:rsidR="00CA31B4" w:rsidRPr="00B67891">
        <w:rPr>
          <w:rFonts w:ascii="Sylfaen" w:hAnsi="Sylfaen"/>
          <w:sz w:val="24"/>
          <w:szCs w:val="24"/>
        </w:rPr>
        <w:t>, hvorfor der er svaret nej</w:t>
      </w:r>
      <w:r w:rsidR="001402A6">
        <w:rPr>
          <w:rFonts w:ascii="Sylfaen" w:hAnsi="Sylfaen"/>
          <w:sz w:val="24"/>
          <w:szCs w:val="24"/>
        </w:rPr>
        <w:t>. B</w:t>
      </w:r>
      <w:r w:rsidR="001B0618" w:rsidRPr="00B67891">
        <w:rPr>
          <w:rFonts w:ascii="Sylfaen" w:hAnsi="Sylfaen"/>
          <w:sz w:val="24"/>
          <w:szCs w:val="24"/>
        </w:rPr>
        <w:t xml:space="preserve">egrund også </w:t>
      </w:r>
      <w:r w:rsidR="00CA31B4" w:rsidRPr="00B67891">
        <w:rPr>
          <w:rFonts w:ascii="Sylfaen" w:hAnsi="Sylfaen"/>
          <w:sz w:val="24"/>
          <w:szCs w:val="24"/>
        </w:rPr>
        <w:t xml:space="preserve">hvis der har været tvivl. </w:t>
      </w:r>
    </w:p>
    <w:p w:rsidR="00CA31B4" w:rsidRPr="00B67891" w:rsidRDefault="008E583B" w:rsidP="0006150A">
      <w:pPr>
        <w:tabs>
          <w:tab w:val="left" w:pos="2552"/>
          <w:tab w:val="left" w:pos="9214"/>
        </w:tabs>
        <w:spacing w:before="240" w:line="240" w:lineRule="auto"/>
        <w:ind w:left="2552" w:right="566" w:hanging="2608"/>
        <w:jc w:val="both"/>
        <w:rPr>
          <w:rFonts w:ascii="Sylfaen" w:hAnsi="Sylfaen"/>
          <w:sz w:val="24"/>
          <w:szCs w:val="24"/>
        </w:rPr>
      </w:pPr>
      <w:r w:rsidRPr="00B67891">
        <w:rPr>
          <w:rFonts w:ascii="Sylfaen" w:hAnsi="Sylfaen"/>
          <w:b/>
          <w:sz w:val="24"/>
          <w:szCs w:val="24"/>
        </w:rPr>
        <w:t>”I/R”</w:t>
      </w:r>
      <w:r w:rsidR="00CA31B4" w:rsidRPr="00B67891">
        <w:rPr>
          <w:rFonts w:ascii="Sylfaen" w:hAnsi="Sylfaen"/>
          <w:b/>
          <w:sz w:val="24"/>
          <w:szCs w:val="24"/>
        </w:rPr>
        <w:t>:</w:t>
      </w:r>
      <w:r w:rsidR="00CA31B4" w:rsidRPr="00B67891">
        <w:rPr>
          <w:rFonts w:ascii="Sylfaen" w:hAnsi="Sylfaen"/>
          <w:b/>
          <w:sz w:val="24"/>
          <w:szCs w:val="24"/>
        </w:rPr>
        <w:tab/>
      </w:r>
      <w:r w:rsidR="00CA31B4" w:rsidRPr="00B67891">
        <w:rPr>
          <w:rFonts w:ascii="Sylfaen" w:hAnsi="Sylfaen"/>
          <w:sz w:val="24"/>
          <w:szCs w:val="24"/>
        </w:rPr>
        <w:t>Dette svar vælges</w:t>
      </w:r>
      <w:r w:rsidR="006826BF" w:rsidRPr="00B67891">
        <w:rPr>
          <w:rFonts w:ascii="Sylfaen" w:hAnsi="Sylfaen"/>
          <w:sz w:val="24"/>
          <w:szCs w:val="24"/>
        </w:rPr>
        <w:t xml:space="preserve"> udelukkende</w:t>
      </w:r>
      <w:r w:rsidR="00CA31B4" w:rsidRPr="00B67891">
        <w:rPr>
          <w:rFonts w:ascii="Sylfaen" w:hAnsi="Sylfaen"/>
          <w:sz w:val="24"/>
          <w:szCs w:val="24"/>
        </w:rPr>
        <w:t>, hvis forholdet ikke er aktuelt for den pågældende revisionsvirksomhed eller sag</w:t>
      </w:r>
      <w:r w:rsidR="00061713">
        <w:rPr>
          <w:rFonts w:ascii="Sylfaen" w:hAnsi="Sylfaen"/>
          <w:sz w:val="24"/>
          <w:szCs w:val="24"/>
        </w:rPr>
        <w:t>.</w:t>
      </w:r>
    </w:p>
    <w:p w:rsidR="0006150A" w:rsidRPr="00B67891" w:rsidRDefault="00BE25FC" w:rsidP="0006150A">
      <w:pPr>
        <w:tabs>
          <w:tab w:val="left" w:pos="2552"/>
          <w:tab w:val="left" w:pos="9214"/>
        </w:tabs>
        <w:spacing w:before="240" w:line="240" w:lineRule="auto"/>
        <w:ind w:left="2552" w:right="566" w:hanging="2608"/>
        <w:jc w:val="both"/>
        <w:rPr>
          <w:rFonts w:ascii="Sylfaen" w:hAnsi="Sylfaen"/>
          <w:sz w:val="24"/>
          <w:szCs w:val="24"/>
        </w:rPr>
      </w:pPr>
      <w:r w:rsidRPr="00B67891">
        <w:rPr>
          <w:rFonts w:ascii="Sylfaen" w:hAnsi="Sylfaen"/>
          <w:b/>
          <w:sz w:val="24"/>
          <w:szCs w:val="24"/>
        </w:rPr>
        <w:tab/>
      </w:r>
      <w:r w:rsidR="002B6FEE" w:rsidRPr="00B67891">
        <w:rPr>
          <w:rFonts w:ascii="Sylfaen" w:hAnsi="Sylfaen"/>
          <w:sz w:val="24"/>
          <w:szCs w:val="24"/>
        </w:rPr>
        <w:t xml:space="preserve">Svar som ”bør forbedres” </w:t>
      </w:r>
      <w:r w:rsidR="008E583B" w:rsidRPr="00B67891">
        <w:rPr>
          <w:rFonts w:ascii="Sylfaen" w:hAnsi="Sylfaen"/>
          <w:sz w:val="24"/>
          <w:szCs w:val="24"/>
        </w:rPr>
        <w:t xml:space="preserve">er </w:t>
      </w:r>
      <w:r w:rsidR="00A627B0" w:rsidRPr="00B67891">
        <w:rPr>
          <w:rFonts w:ascii="Sylfaen" w:hAnsi="Sylfaen"/>
          <w:sz w:val="24"/>
          <w:szCs w:val="24"/>
        </w:rPr>
        <w:t xml:space="preserve">ikke en mulighed. </w:t>
      </w:r>
      <w:r w:rsidR="008E583B" w:rsidRPr="00B67891">
        <w:rPr>
          <w:rFonts w:ascii="Sylfaen" w:hAnsi="Sylfaen"/>
          <w:sz w:val="24"/>
          <w:szCs w:val="24"/>
        </w:rPr>
        <w:t xml:space="preserve">Dette er fravalgt ud </w:t>
      </w:r>
      <w:r w:rsidR="003B1AD3" w:rsidRPr="00B67891">
        <w:rPr>
          <w:rFonts w:ascii="Sylfaen" w:hAnsi="Sylfaen"/>
          <w:sz w:val="24"/>
          <w:szCs w:val="24"/>
        </w:rPr>
        <w:t xml:space="preserve">fra et ønske om at undgå, at tvivlsspørgsmål besvares på denne måde, </w:t>
      </w:r>
      <w:r w:rsidRPr="00B67891">
        <w:rPr>
          <w:rFonts w:ascii="Sylfaen" w:hAnsi="Sylfaen"/>
          <w:sz w:val="24"/>
          <w:szCs w:val="24"/>
        </w:rPr>
        <w:t>uden at det</w:t>
      </w:r>
      <w:r w:rsidR="00CA31B4" w:rsidRPr="00B67891">
        <w:rPr>
          <w:rFonts w:ascii="Sylfaen" w:hAnsi="Sylfaen"/>
          <w:sz w:val="24"/>
          <w:szCs w:val="24"/>
        </w:rPr>
        <w:t xml:space="preserve"> bliver tilstrækkeligt begrundet og uden </w:t>
      </w:r>
      <w:r w:rsidR="008E583B" w:rsidRPr="00B67891">
        <w:rPr>
          <w:rFonts w:ascii="Sylfaen" w:hAnsi="Sylfaen"/>
          <w:sz w:val="24"/>
          <w:szCs w:val="24"/>
        </w:rPr>
        <w:t xml:space="preserve">mulighed for </w:t>
      </w:r>
      <w:r w:rsidR="00CA31B4" w:rsidRPr="00B67891">
        <w:rPr>
          <w:rFonts w:ascii="Sylfaen" w:hAnsi="Sylfaen"/>
          <w:sz w:val="24"/>
          <w:szCs w:val="24"/>
        </w:rPr>
        <w:t xml:space="preserve">efterfølgende </w:t>
      </w:r>
      <w:r w:rsidR="008E583B" w:rsidRPr="00B67891">
        <w:rPr>
          <w:rFonts w:ascii="Sylfaen" w:hAnsi="Sylfaen"/>
          <w:sz w:val="24"/>
          <w:szCs w:val="24"/>
        </w:rPr>
        <w:t xml:space="preserve">at </w:t>
      </w:r>
      <w:r w:rsidR="0006150A" w:rsidRPr="00B67891">
        <w:rPr>
          <w:rFonts w:ascii="Sylfaen" w:hAnsi="Sylfaen"/>
          <w:sz w:val="24"/>
          <w:szCs w:val="24"/>
        </w:rPr>
        <w:t xml:space="preserve">kunne </w:t>
      </w:r>
      <w:r w:rsidR="008E583B" w:rsidRPr="00B67891">
        <w:rPr>
          <w:rFonts w:ascii="Sylfaen" w:hAnsi="Sylfaen"/>
          <w:sz w:val="24"/>
          <w:szCs w:val="24"/>
        </w:rPr>
        <w:t>foretage</w:t>
      </w:r>
      <w:r w:rsidR="00CA31B4" w:rsidRPr="00B67891">
        <w:rPr>
          <w:rFonts w:ascii="Sylfaen" w:hAnsi="Sylfaen"/>
          <w:sz w:val="24"/>
          <w:szCs w:val="24"/>
        </w:rPr>
        <w:t xml:space="preserve"> konkret </w:t>
      </w:r>
      <w:r w:rsidR="003B1AD3" w:rsidRPr="00B67891">
        <w:rPr>
          <w:rFonts w:ascii="Sylfaen" w:hAnsi="Sylfaen"/>
          <w:sz w:val="24"/>
          <w:szCs w:val="24"/>
        </w:rPr>
        <w:t>vurdering eller stillingtagen til</w:t>
      </w:r>
      <w:r w:rsidR="00CA31B4" w:rsidRPr="00B67891">
        <w:rPr>
          <w:rFonts w:ascii="Sylfaen" w:hAnsi="Sylfaen"/>
          <w:sz w:val="24"/>
          <w:szCs w:val="24"/>
        </w:rPr>
        <w:t xml:space="preserve"> sagen. </w:t>
      </w:r>
    </w:p>
    <w:p w:rsidR="00CA31B4" w:rsidRPr="00B67891" w:rsidRDefault="00CA31B4" w:rsidP="0006150A">
      <w:pPr>
        <w:tabs>
          <w:tab w:val="left" w:pos="9214"/>
        </w:tabs>
        <w:spacing w:before="240" w:after="0" w:line="240" w:lineRule="auto"/>
        <w:ind w:right="566"/>
        <w:jc w:val="both"/>
        <w:rPr>
          <w:rFonts w:ascii="Sylfaen" w:hAnsi="Sylfaen"/>
          <w:sz w:val="24"/>
          <w:szCs w:val="24"/>
        </w:rPr>
      </w:pPr>
      <w:r w:rsidRPr="00B67891">
        <w:rPr>
          <w:rFonts w:ascii="Sylfaen" w:eastAsia="Times New Roman" w:hAnsi="Sylfaen" w:cs="Times New Roman"/>
          <w:sz w:val="24"/>
          <w:szCs w:val="24"/>
          <w:lang w:eastAsia="da-DK"/>
        </w:rPr>
        <w:t>K</w:t>
      </w:r>
      <w:r w:rsidR="00470BF2" w:rsidRPr="00B67891">
        <w:rPr>
          <w:rFonts w:ascii="Sylfaen" w:eastAsia="Times New Roman" w:hAnsi="Sylfaen" w:cs="Times New Roman"/>
          <w:sz w:val="24"/>
          <w:szCs w:val="24"/>
          <w:lang w:eastAsia="da-DK"/>
        </w:rPr>
        <w:t>valitetsk</w:t>
      </w:r>
      <w:r w:rsidRPr="00B67891">
        <w:rPr>
          <w:rFonts w:ascii="Sylfaen" w:eastAsia="Times New Roman" w:hAnsi="Sylfaen" w:cs="Times New Roman"/>
          <w:sz w:val="24"/>
          <w:szCs w:val="24"/>
          <w:lang w:eastAsia="da-DK"/>
        </w:rPr>
        <w:t xml:space="preserve">ontrollanten skal være i stand til at vurdere for hvert enkelt spørgsmål, om </w:t>
      </w:r>
      <w:r w:rsidR="00470BF2" w:rsidRPr="00B67891">
        <w:rPr>
          <w:rFonts w:ascii="Sylfaen" w:eastAsia="Times New Roman" w:hAnsi="Sylfaen" w:cs="Times New Roman"/>
          <w:sz w:val="24"/>
          <w:szCs w:val="24"/>
          <w:lang w:eastAsia="da-DK"/>
        </w:rPr>
        <w:t>kvalitets</w:t>
      </w:r>
      <w:r w:rsidRPr="00B67891">
        <w:rPr>
          <w:rFonts w:ascii="Sylfaen" w:eastAsia="Times New Roman" w:hAnsi="Sylfaen" w:cs="Times New Roman"/>
          <w:sz w:val="24"/>
          <w:szCs w:val="24"/>
          <w:lang w:eastAsia="da-DK"/>
        </w:rPr>
        <w:t xml:space="preserve">kontrollanten mener, at et forhold er tilstrækkeligt eller ikke tilstrækkeligt. </w:t>
      </w:r>
      <w:r w:rsidR="00C3756F" w:rsidRPr="00B67891">
        <w:rPr>
          <w:rFonts w:ascii="Sylfaen" w:eastAsia="Times New Roman" w:hAnsi="Sylfaen" w:cs="Times New Roman"/>
          <w:sz w:val="24"/>
          <w:szCs w:val="24"/>
          <w:lang w:eastAsia="da-DK"/>
        </w:rPr>
        <w:t xml:space="preserve">”Ja” </w:t>
      </w:r>
      <w:r w:rsidRPr="00B67891">
        <w:rPr>
          <w:rFonts w:ascii="Sylfaen" w:eastAsia="Times New Roman" w:hAnsi="Sylfaen" w:cs="Times New Roman"/>
          <w:sz w:val="24"/>
          <w:szCs w:val="24"/>
          <w:lang w:eastAsia="da-DK"/>
        </w:rPr>
        <w:t xml:space="preserve">eller </w:t>
      </w:r>
      <w:r w:rsidR="00C3756F" w:rsidRPr="00B67891">
        <w:rPr>
          <w:rFonts w:ascii="Sylfaen" w:eastAsia="Times New Roman" w:hAnsi="Sylfaen" w:cs="Times New Roman"/>
          <w:sz w:val="24"/>
          <w:szCs w:val="24"/>
          <w:lang w:eastAsia="da-DK"/>
        </w:rPr>
        <w:t>”nej”</w:t>
      </w:r>
      <w:r w:rsidRPr="00B67891">
        <w:rPr>
          <w:rFonts w:ascii="Sylfaen" w:eastAsia="Times New Roman" w:hAnsi="Sylfaen" w:cs="Times New Roman"/>
          <w:sz w:val="24"/>
          <w:szCs w:val="24"/>
          <w:lang w:eastAsia="da-DK"/>
        </w:rPr>
        <w:t>. Hvis kontrollanten er i tvivl, skrives det svar (</w:t>
      </w:r>
      <w:r w:rsidR="00C3756F" w:rsidRPr="00B67891">
        <w:rPr>
          <w:rFonts w:ascii="Sylfaen" w:eastAsia="Times New Roman" w:hAnsi="Sylfaen" w:cs="Times New Roman"/>
          <w:sz w:val="24"/>
          <w:szCs w:val="24"/>
          <w:lang w:eastAsia="da-DK"/>
        </w:rPr>
        <w:t>”</w:t>
      </w:r>
      <w:r w:rsidRPr="00B67891">
        <w:rPr>
          <w:rFonts w:ascii="Sylfaen" w:eastAsia="Times New Roman" w:hAnsi="Sylfaen" w:cs="Times New Roman"/>
          <w:sz w:val="24"/>
          <w:szCs w:val="24"/>
          <w:lang w:eastAsia="da-DK"/>
        </w:rPr>
        <w:t>ja</w:t>
      </w:r>
      <w:r w:rsidR="00C3756F" w:rsidRPr="00B67891">
        <w:rPr>
          <w:rFonts w:ascii="Sylfaen" w:eastAsia="Times New Roman" w:hAnsi="Sylfaen" w:cs="Times New Roman"/>
          <w:sz w:val="24"/>
          <w:szCs w:val="24"/>
          <w:lang w:eastAsia="da-DK"/>
        </w:rPr>
        <w:t>”</w:t>
      </w:r>
      <w:r w:rsidRPr="00B67891">
        <w:rPr>
          <w:rFonts w:ascii="Sylfaen" w:eastAsia="Times New Roman" w:hAnsi="Sylfaen" w:cs="Times New Roman"/>
          <w:sz w:val="24"/>
          <w:szCs w:val="24"/>
          <w:lang w:eastAsia="da-DK"/>
        </w:rPr>
        <w:t>/</w:t>
      </w:r>
      <w:r w:rsidR="00C3756F" w:rsidRPr="00B67891">
        <w:rPr>
          <w:rFonts w:ascii="Sylfaen" w:eastAsia="Times New Roman" w:hAnsi="Sylfaen" w:cs="Times New Roman"/>
          <w:sz w:val="24"/>
          <w:szCs w:val="24"/>
          <w:lang w:eastAsia="da-DK"/>
        </w:rPr>
        <w:t>”nej”</w:t>
      </w:r>
      <w:r w:rsidRPr="00B67891">
        <w:rPr>
          <w:rFonts w:ascii="Sylfaen" w:eastAsia="Times New Roman" w:hAnsi="Sylfaen" w:cs="Times New Roman"/>
          <w:sz w:val="24"/>
          <w:szCs w:val="24"/>
          <w:lang w:eastAsia="da-DK"/>
        </w:rPr>
        <w:t>), so</w:t>
      </w:r>
      <w:r w:rsidR="00C3756F" w:rsidRPr="00B67891">
        <w:rPr>
          <w:rFonts w:ascii="Sylfaen" w:eastAsia="Times New Roman" w:hAnsi="Sylfaen" w:cs="Times New Roman"/>
          <w:sz w:val="24"/>
          <w:szCs w:val="24"/>
          <w:lang w:eastAsia="da-DK"/>
        </w:rPr>
        <w:t>m kontrollanten hælder mest til, og det begrundes</w:t>
      </w:r>
      <w:r w:rsidR="001402A6">
        <w:rPr>
          <w:rFonts w:ascii="Sylfaen" w:eastAsia="Times New Roman" w:hAnsi="Sylfaen" w:cs="Times New Roman"/>
          <w:sz w:val="24"/>
          <w:szCs w:val="24"/>
          <w:lang w:eastAsia="da-DK"/>
        </w:rPr>
        <w:t>,</w:t>
      </w:r>
      <w:r w:rsidRPr="00B67891">
        <w:rPr>
          <w:rFonts w:ascii="Sylfaen" w:eastAsia="Times New Roman" w:hAnsi="Sylfaen" w:cs="Times New Roman"/>
          <w:sz w:val="24"/>
          <w:szCs w:val="24"/>
          <w:lang w:eastAsia="da-DK"/>
        </w:rPr>
        <w:t xml:space="preserve"> hvorfor der er svaret</w:t>
      </w:r>
      <w:r w:rsidR="00C3756F" w:rsidRPr="00B67891">
        <w:rPr>
          <w:rFonts w:ascii="Sylfaen" w:eastAsia="Times New Roman" w:hAnsi="Sylfaen" w:cs="Times New Roman"/>
          <w:sz w:val="24"/>
          <w:szCs w:val="24"/>
          <w:lang w:eastAsia="da-DK"/>
        </w:rPr>
        <w:t xml:space="preserve"> enten</w:t>
      </w:r>
      <w:r w:rsidRPr="00B67891">
        <w:rPr>
          <w:rFonts w:ascii="Sylfaen" w:eastAsia="Times New Roman" w:hAnsi="Sylfaen" w:cs="Times New Roman"/>
          <w:sz w:val="24"/>
          <w:szCs w:val="24"/>
          <w:lang w:eastAsia="da-DK"/>
        </w:rPr>
        <w:t xml:space="preserve"> </w:t>
      </w:r>
      <w:r w:rsidR="00C3756F" w:rsidRPr="00B67891">
        <w:rPr>
          <w:rFonts w:ascii="Sylfaen" w:eastAsia="Times New Roman" w:hAnsi="Sylfaen" w:cs="Times New Roman"/>
          <w:sz w:val="24"/>
          <w:szCs w:val="24"/>
          <w:lang w:eastAsia="da-DK"/>
        </w:rPr>
        <w:t>”</w:t>
      </w:r>
      <w:r w:rsidRPr="00B67891">
        <w:rPr>
          <w:rFonts w:ascii="Sylfaen" w:eastAsia="Times New Roman" w:hAnsi="Sylfaen" w:cs="Times New Roman"/>
          <w:sz w:val="24"/>
          <w:szCs w:val="24"/>
          <w:lang w:eastAsia="da-DK"/>
        </w:rPr>
        <w:t>ja</w:t>
      </w:r>
      <w:r w:rsidR="00C3756F" w:rsidRPr="00B67891">
        <w:rPr>
          <w:rFonts w:ascii="Sylfaen" w:eastAsia="Times New Roman" w:hAnsi="Sylfaen" w:cs="Times New Roman"/>
          <w:sz w:val="24"/>
          <w:szCs w:val="24"/>
          <w:lang w:eastAsia="da-DK"/>
        </w:rPr>
        <w:t>”</w:t>
      </w:r>
      <w:r w:rsidRPr="00B67891">
        <w:rPr>
          <w:rFonts w:ascii="Sylfaen" w:eastAsia="Times New Roman" w:hAnsi="Sylfaen" w:cs="Times New Roman"/>
          <w:sz w:val="24"/>
          <w:szCs w:val="24"/>
          <w:lang w:eastAsia="da-DK"/>
        </w:rPr>
        <w:t xml:space="preserve"> eller </w:t>
      </w:r>
      <w:r w:rsidR="00C3756F" w:rsidRPr="00B67891">
        <w:rPr>
          <w:rFonts w:ascii="Sylfaen" w:eastAsia="Times New Roman" w:hAnsi="Sylfaen" w:cs="Times New Roman"/>
          <w:sz w:val="24"/>
          <w:szCs w:val="24"/>
          <w:lang w:eastAsia="da-DK"/>
        </w:rPr>
        <w:t>”</w:t>
      </w:r>
      <w:r w:rsidRPr="00B67891">
        <w:rPr>
          <w:rFonts w:ascii="Sylfaen" w:eastAsia="Times New Roman" w:hAnsi="Sylfaen" w:cs="Times New Roman"/>
          <w:sz w:val="24"/>
          <w:szCs w:val="24"/>
          <w:lang w:eastAsia="da-DK"/>
        </w:rPr>
        <w:t>nej</w:t>
      </w:r>
      <w:r w:rsidR="00C3756F" w:rsidRPr="00B67891">
        <w:rPr>
          <w:rFonts w:ascii="Sylfaen" w:eastAsia="Times New Roman" w:hAnsi="Sylfaen" w:cs="Times New Roman"/>
          <w:sz w:val="24"/>
          <w:szCs w:val="24"/>
          <w:lang w:eastAsia="da-DK"/>
        </w:rPr>
        <w:t>”</w:t>
      </w:r>
      <w:r w:rsidRPr="00B67891">
        <w:rPr>
          <w:rFonts w:ascii="Sylfaen" w:eastAsia="Times New Roman" w:hAnsi="Sylfaen" w:cs="Times New Roman"/>
          <w:sz w:val="24"/>
          <w:szCs w:val="24"/>
          <w:lang w:eastAsia="da-DK"/>
        </w:rPr>
        <w:t>.</w:t>
      </w:r>
      <w:r w:rsidRPr="00B67891">
        <w:rPr>
          <w:rFonts w:ascii="Sylfaen" w:hAnsi="Sylfaen"/>
          <w:sz w:val="24"/>
          <w:szCs w:val="24"/>
        </w:rPr>
        <w:t xml:space="preserve">  </w:t>
      </w:r>
    </w:p>
    <w:p w:rsidR="00E57D5E" w:rsidRPr="00B67891" w:rsidRDefault="00E57D5E" w:rsidP="00E57D5E">
      <w:pPr>
        <w:tabs>
          <w:tab w:val="left" w:pos="9214"/>
        </w:tabs>
        <w:spacing w:after="0" w:line="240" w:lineRule="auto"/>
        <w:ind w:right="566"/>
        <w:jc w:val="both"/>
        <w:rPr>
          <w:rFonts w:ascii="Sylfaen" w:eastAsia="Times New Roman" w:hAnsi="Sylfaen" w:cs="Times New Roman"/>
          <w:sz w:val="24"/>
          <w:szCs w:val="24"/>
          <w:lang w:eastAsia="da-DK"/>
        </w:rPr>
      </w:pPr>
    </w:p>
    <w:p w:rsidR="007B3003" w:rsidRPr="00B67891" w:rsidRDefault="007B3003" w:rsidP="00E57D5E">
      <w:pPr>
        <w:tabs>
          <w:tab w:val="left" w:pos="9214"/>
        </w:tabs>
        <w:spacing w:after="0" w:line="240" w:lineRule="auto"/>
        <w:ind w:right="566"/>
        <w:jc w:val="both"/>
        <w:rPr>
          <w:rFonts w:ascii="Sylfaen" w:eastAsia="Times New Roman" w:hAnsi="Sylfaen" w:cs="Times New Roman"/>
          <w:sz w:val="24"/>
          <w:szCs w:val="24"/>
          <w:lang w:eastAsia="da-DK"/>
        </w:rPr>
      </w:pPr>
      <w:r w:rsidRPr="00B67891">
        <w:rPr>
          <w:rFonts w:ascii="Sylfaen" w:eastAsia="Times New Roman" w:hAnsi="Sylfaen" w:cs="Times New Roman"/>
          <w:sz w:val="24"/>
          <w:szCs w:val="24"/>
          <w:lang w:eastAsia="da-DK"/>
        </w:rPr>
        <w:t xml:space="preserve">Observationer som kontrollanten gør undervejs </w:t>
      </w:r>
      <w:r w:rsidR="0006150A" w:rsidRPr="00B67891">
        <w:rPr>
          <w:rFonts w:ascii="Sylfaen" w:eastAsia="Times New Roman" w:hAnsi="Sylfaen" w:cs="Times New Roman"/>
          <w:sz w:val="24"/>
          <w:szCs w:val="24"/>
          <w:lang w:eastAsia="da-DK"/>
        </w:rPr>
        <w:t>ved</w:t>
      </w:r>
      <w:r w:rsidRPr="00B67891">
        <w:rPr>
          <w:rFonts w:ascii="Sylfaen" w:eastAsia="Times New Roman" w:hAnsi="Sylfaen" w:cs="Times New Roman"/>
          <w:sz w:val="24"/>
          <w:szCs w:val="24"/>
          <w:lang w:eastAsia="da-DK"/>
        </w:rPr>
        <w:t xml:space="preserve"> kontrollen noteres i bemærknin</w:t>
      </w:r>
      <w:r w:rsidR="00BE25FC" w:rsidRPr="00B67891">
        <w:rPr>
          <w:rFonts w:ascii="Sylfaen" w:eastAsia="Times New Roman" w:hAnsi="Sylfaen" w:cs="Times New Roman"/>
          <w:sz w:val="24"/>
          <w:szCs w:val="24"/>
          <w:lang w:eastAsia="da-DK"/>
        </w:rPr>
        <w:t xml:space="preserve">gsfeltet i arbejdsprogrammerne </w:t>
      </w:r>
      <w:r w:rsidRPr="00B67891">
        <w:rPr>
          <w:rFonts w:ascii="Sylfaen" w:eastAsia="Times New Roman" w:hAnsi="Sylfaen" w:cs="Times New Roman"/>
          <w:sz w:val="24"/>
          <w:szCs w:val="24"/>
          <w:lang w:eastAsia="da-DK"/>
        </w:rPr>
        <w:t>ud for de enkelte spørgsmål. Helt bagatelagtige forh</w:t>
      </w:r>
      <w:r w:rsidR="00A474AE" w:rsidRPr="00B67891">
        <w:rPr>
          <w:rFonts w:ascii="Sylfaen" w:eastAsia="Times New Roman" w:hAnsi="Sylfaen" w:cs="Times New Roman"/>
          <w:sz w:val="24"/>
          <w:szCs w:val="24"/>
          <w:lang w:eastAsia="da-DK"/>
        </w:rPr>
        <w:t xml:space="preserve">old formidles verbalt. </w:t>
      </w:r>
      <w:r w:rsidR="008E583B" w:rsidRPr="00B67891">
        <w:rPr>
          <w:rFonts w:ascii="Sylfaen" w:eastAsia="Times New Roman" w:hAnsi="Sylfaen" w:cs="Times New Roman"/>
          <w:sz w:val="24"/>
          <w:szCs w:val="24"/>
          <w:lang w:eastAsia="da-DK"/>
        </w:rPr>
        <w:t>Det bør naturligvis føre til overvejelser, såfremt der konstateres en</w:t>
      </w:r>
      <w:r w:rsidR="00A474AE" w:rsidRPr="00B67891">
        <w:rPr>
          <w:rFonts w:ascii="Sylfaen" w:eastAsia="Times New Roman" w:hAnsi="Sylfaen" w:cs="Times New Roman"/>
          <w:sz w:val="24"/>
          <w:szCs w:val="24"/>
          <w:lang w:eastAsia="da-DK"/>
        </w:rPr>
        <w:t xml:space="preserve"> </w:t>
      </w:r>
      <w:r w:rsidR="008E583B" w:rsidRPr="00B67891">
        <w:rPr>
          <w:rFonts w:ascii="Sylfaen" w:eastAsia="Times New Roman" w:hAnsi="Sylfaen" w:cs="Times New Roman"/>
          <w:sz w:val="24"/>
          <w:szCs w:val="24"/>
          <w:lang w:eastAsia="da-DK"/>
        </w:rPr>
        <w:t xml:space="preserve">større </w:t>
      </w:r>
      <w:r w:rsidR="00A474AE" w:rsidRPr="00B67891">
        <w:rPr>
          <w:rFonts w:ascii="Sylfaen" w:eastAsia="Times New Roman" w:hAnsi="Sylfaen" w:cs="Times New Roman"/>
          <w:sz w:val="24"/>
          <w:szCs w:val="24"/>
          <w:lang w:eastAsia="da-DK"/>
        </w:rPr>
        <w:t xml:space="preserve">mængde bagatelagtige forhold, som enkeltvis ikke </w:t>
      </w:r>
      <w:r w:rsidR="008E583B" w:rsidRPr="00B67891">
        <w:rPr>
          <w:rFonts w:ascii="Sylfaen" w:eastAsia="Times New Roman" w:hAnsi="Sylfaen" w:cs="Times New Roman"/>
          <w:sz w:val="24"/>
          <w:szCs w:val="24"/>
          <w:lang w:eastAsia="da-DK"/>
        </w:rPr>
        <w:t xml:space="preserve">er af </w:t>
      </w:r>
      <w:r w:rsidR="00A474AE" w:rsidRPr="00B67891">
        <w:rPr>
          <w:rFonts w:ascii="Sylfaen" w:eastAsia="Times New Roman" w:hAnsi="Sylfaen" w:cs="Times New Roman"/>
          <w:sz w:val="24"/>
          <w:szCs w:val="24"/>
          <w:lang w:eastAsia="da-DK"/>
        </w:rPr>
        <w:t xml:space="preserve">væsentlig betydning, </w:t>
      </w:r>
      <w:r w:rsidR="008E583B" w:rsidRPr="00B67891">
        <w:rPr>
          <w:rFonts w:ascii="Sylfaen" w:eastAsia="Times New Roman" w:hAnsi="Sylfaen" w:cs="Times New Roman"/>
          <w:sz w:val="24"/>
          <w:szCs w:val="24"/>
          <w:lang w:eastAsia="da-DK"/>
        </w:rPr>
        <w:t xml:space="preserve">men som </w:t>
      </w:r>
      <w:r w:rsidR="00A474AE" w:rsidRPr="00B67891">
        <w:rPr>
          <w:rFonts w:ascii="Sylfaen" w:eastAsia="Times New Roman" w:hAnsi="Sylfaen" w:cs="Times New Roman"/>
          <w:sz w:val="24"/>
          <w:szCs w:val="24"/>
          <w:lang w:eastAsia="da-DK"/>
        </w:rPr>
        <w:t>ud fra en samlet vurdering</w:t>
      </w:r>
      <w:r w:rsidR="008E583B" w:rsidRPr="00B67891">
        <w:rPr>
          <w:rFonts w:ascii="Sylfaen" w:eastAsia="Times New Roman" w:hAnsi="Sylfaen" w:cs="Times New Roman"/>
          <w:sz w:val="24"/>
          <w:szCs w:val="24"/>
          <w:lang w:eastAsia="da-DK"/>
        </w:rPr>
        <w:t xml:space="preserve"> giver et indtryk af, at der</w:t>
      </w:r>
      <w:r w:rsidR="00A474AE" w:rsidRPr="00B67891">
        <w:rPr>
          <w:rFonts w:ascii="Sylfaen" w:eastAsia="Times New Roman" w:hAnsi="Sylfaen" w:cs="Times New Roman"/>
          <w:sz w:val="24"/>
          <w:szCs w:val="24"/>
          <w:lang w:eastAsia="da-DK"/>
        </w:rPr>
        <w:t xml:space="preserve"> </w:t>
      </w:r>
      <w:r w:rsidR="0006150A" w:rsidRPr="00B67891">
        <w:rPr>
          <w:rFonts w:ascii="Sylfaen" w:eastAsia="Times New Roman" w:hAnsi="Sylfaen" w:cs="Times New Roman"/>
          <w:sz w:val="24"/>
          <w:szCs w:val="24"/>
          <w:lang w:eastAsia="da-DK"/>
        </w:rPr>
        <w:t>ikke er dokumentation for</w:t>
      </w:r>
      <w:r w:rsidR="00CC2088" w:rsidRPr="00B67891">
        <w:rPr>
          <w:rFonts w:ascii="Sylfaen" w:eastAsia="Times New Roman" w:hAnsi="Sylfaen" w:cs="Times New Roman"/>
          <w:sz w:val="24"/>
          <w:szCs w:val="24"/>
          <w:lang w:eastAsia="da-DK"/>
        </w:rPr>
        <w:t>,</w:t>
      </w:r>
      <w:r w:rsidR="0006150A" w:rsidRPr="00B67891">
        <w:rPr>
          <w:rFonts w:ascii="Sylfaen" w:eastAsia="Times New Roman" w:hAnsi="Sylfaen" w:cs="Times New Roman"/>
          <w:sz w:val="24"/>
          <w:szCs w:val="24"/>
          <w:lang w:eastAsia="da-DK"/>
        </w:rPr>
        <w:t xml:space="preserve"> at der er udført </w:t>
      </w:r>
      <w:r w:rsidR="00A474AE" w:rsidRPr="00B67891">
        <w:rPr>
          <w:rFonts w:ascii="Sylfaen" w:eastAsia="Times New Roman" w:hAnsi="Sylfaen" w:cs="Times New Roman"/>
          <w:sz w:val="24"/>
          <w:szCs w:val="24"/>
          <w:lang w:eastAsia="da-DK"/>
        </w:rPr>
        <w:t>tilstrækkeligt arbejde</w:t>
      </w:r>
      <w:r w:rsidR="00850AC1" w:rsidRPr="00B67891">
        <w:rPr>
          <w:rFonts w:ascii="Sylfaen" w:eastAsia="Times New Roman" w:hAnsi="Sylfaen" w:cs="Times New Roman"/>
          <w:sz w:val="24"/>
          <w:szCs w:val="24"/>
          <w:lang w:eastAsia="da-DK"/>
        </w:rPr>
        <w:t>.</w:t>
      </w:r>
    </w:p>
    <w:p w:rsidR="00CC2088" w:rsidRPr="00B67891" w:rsidRDefault="00CC2088" w:rsidP="00CC2088">
      <w:pPr>
        <w:tabs>
          <w:tab w:val="left" w:pos="9214"/>
        </w:tabs>
        <w:spacing w:after="0" w:line="240" w:lineRule="auto"/>
        <w:ind w:right="566"/>
        <w:jc w:val="both"/>
        <w:rPr>
          <w:rFonts w:ascii="Sylfaen" w:eastAsia="Times New Roman" w:hAnsi="Sylfaen" w:cs="Times New Roman"/>
          <w:sz w:val="24"/>
          <w:szCs w:val="24"/>
          <w:lang w:eastAsia="da-DK"/>
        </w:rPr>
      </w:pPr>
    </w:p>
    <w:p w:rsidR="00A627B0" w:rsidRPr="00B67891" w:rsidRDefault="00A474AE" w:rsidP="00CC2088">
      <w:pPr>
        <w:tabs>
          <w:tab w:val="left" w:pos="9214"/>
        </w:tabs>
        <w:spacing w:after="0" w:line="240" w:lineRule="auto"/>
        <w:ind w:right="566"/>
        <w:jc w:val="both"/>
        <w:rPr>
          <w:rFonts w:ascii="Sylfaen" w:eastAsia="Times New Roman" w:hAnsi="Sylfaen" w:cs="Times New Roman"/>
          <w:sz w:val="24"/>
          <w:szCs w:val="24"/>
          <w:lang w:eastAsia="da-DK"/>
        </w:rPr>
      </w:pPr>
      <w:r w:rsidRPr="00B67891">
        <w:rPr>
          <w:rFonts w:ascii="Sylfaen" w:eastAsia="Times New Roman" w:hAnsi="Sylfaen" w:cs="Times New Roman"/>
          <w:sz w:val="24"/>
          <w:szCs w:val="24"/>
          <w:lang w:eastAsia="da-DK"/>
        </w:rPr>
        <w:t xml:space="preserve">Kontrollen afsluttes med en vurdering af </w:t>
      </w:r>
      <w:r w:rsidR="00A627B0" w:rsidRPr="00B67891">
        <w:rPr>
          <w:rFonts w:ascii="Sylfaen" w:eastAsia="Times New Roman" w:hAnsi="Sylfaen" w:cs="Times New Roman"/>
          <w:sz w:val="24"/>
          <w:szCs w:val="24"/>
          <w:lang w:eastAsia="da-DK"/>
        </w:rPr>
        <w:t xml:space="preserve">indholdet af de afgivne </w:t>
      </w:r>
      <w:r w:rsidRPr="00B67891">
        <w:rPr>
          <w:rFonts w:ascii="Sylfaen" w:eastAsia="Times New Roman" w:hAnsi="Sylfaen" w:cs="Times New Roman"/>
          <w:sz w:val="24"/>
          <w:szCs w:val="24"/>
          <w:lang w:eastAsia="da-DK"/>
        </w:rPr>
        <w:t>svar</w:t>
      </w:r>
      <w:r w:rsidR="00CC2088" w:rsidRPr="00B67891">
        <w:rPr>
          <w:rFonts w:ascii="Sylfaen" w:eastAsia="Times New Roman" w:hAnsi="Sylfaen" w:cs="Times New Roman"/>
          <w:sz w:val="24"/>
          <w:szCs w:val="24"/>
          <w:lang w:eastAsia="da-DK"/>
        </w:rPr>
        <w:t xml:space="preserve"> i ”Issue Tracker”</w:t>
      </w:r>
      <w:r w:rsidRPr="00B67891">
        <w:rPr>
          <w:rFonts w:ascii="Sylfaen" w:eastAsia="Times New Roman" w:hAnsi="Sylfaen" w:cs="Times New Roman"/>
          <w:sz w:val="24"/>
          <w:szCs w:val="24"/>
          <w:lang w:eastAsia="da-DK"/>
        </w:rPr>
        <w:t xml:space="preserve">. </w:t>
      </w:r>
    </w:p>
    <w:p w:rsidR="009C397F" w:rsidRDefault="009C397F">
      <w:pPr>
        <w:rPr>
          <w:rFonts w:ascii="Sylfaen" w:eastAsia="Times New Roman" w:hAnsi="Sylfaen" w:cs="Times New Roman"/>
          <w:lang w:eastAsia="da-DK"/>
        </w:rPr>
      </w:pPr>
      <w:r>
        <w:rPr>
          <w:rFonts w:ascii="Sylfaen" w:eastAsia="Times New Roman" w:hAnsi="Sylfaen" w:cs="Times New Roman"/>
          <w:lang w:eastAsia="da-DK"/>
        </w:rPr>
        <w:br w:type="page"/>
      </w:r>
    </w:p>
    <w:p w:rsidR="00CC2088" w:rsidRDefault="00CC2088" w:rsidP="00CC2088">
      <w:pPr>
        <w:tabs>
          <w:tab w:val="left" w:pos="9214"/>
        </w:tabs>
        <w:spacing w:after="0" w:line="240" w:lineRule="auto"/>
        <w:ind w:right="566"/>
        <w:jc w:val="both"/>
        <w:rPr>
          <w:rFonts w:ascii="Sylfaen" w:eastAsia="Times New Roman" w:hAnsi="Sylfaen" w:cs="Times New Roman"/>
          <w:lang w:eastAsia="da-DK"/>
        </w:rPr>
      </w:pPr>
    </w:p>
    <w:p w:rsidR="00CC2088" w:rsidRDefault="00CC2088" w:rsidP="00C40639">
      <w:pPr>
        <w:pStyle w:val="Overskrift2"/>
        <w:rPr>
          <w:lang w:eastAsia="da-DK"/>
        </w:rPr>
      </w:pPr>
      <w:bookmarkStart w:id="3" w:name="_Toc487033390"/>
      <w:r>
        <w:rPr>
          <w:lang w:eastAsia="da-DK"/>
        </w:rPr>
        <w:t>Vejledning til udfyldelse af ”Issue Tracker”</w:t>
      </w:r>
      <w:bookmarkEnd w:id="3"/>
    </w:p>
    <w:p w:rsidR="000547EF" w:rsidRPr="00B67891" w:rsidRDefault="000547EF" w:rsidP="00B67891">
      <w:pPr>
        <w:tabs>
          <w:tab w:val="left" w:pos="9214"/>
        </w:tabs>
        <w:spacing w:before="240" w:after="0" w:line="240" w:lineRule="auto"/>
        <w:ind w:right="566"/>
        <w:jc w:val="both"/>
        <w:rPr>
          <w:rFonts w:ascii="Sylfaen" w:eastAsia="Times New Roman" w:hAnsi="Sylfaen" w:cs="Times New Roman"/>
          <w:sz w:val="24"/>
          <w:szCs w:val="24"/>
          <w:lang w:eastAsia="da-DK"/>
        </w:rPr>
      </w:pPr>
      <w:r w:rsidRPr="00B67891">
        <w:rPr>
          <w:rFonts w:ascii="Sylfaen" w:eastAsia="Times New Roman" w:hAnsi="Sylfaen" w:cs="Times New Roman"/>
          <w:sz w:val="24"/>
          <w:szCs w:val="24"/>
          <w:lang w:eastAsia="da-DK"/>
        </w:rPr>
        <w:t xml:space="preserve">Kvalitetskontrollanten skal for hvert delområde anføre de observationer, som kvalitetskontrollanten </w:t>
      </w:r>
      <w:r w:rsidR="001402A6">
        <w:rPr>
          <w:rFonts w:ascii="Sylfaen" w:eastAsia="Times New Roman" w:hAnsi="Sylfaen" w:cs="Times New Roman"/>
          <w:sz w:val="24"/>
          <w:szCs w:val="24"/>
          <w:lang w:eastAsia="da-DK"/>
        </w:rPr>
        <w:t>har konstateret ved</w:t>
      </w:r>
      <w:r w:rsidRPr="00B67891">
        <w:rPr>
          <w:rFonts w:ascii="Sylfaen" w:eastAsia="Times New Roman" w:hAnsi="Sylfaen" w:cs="Times New Roman"/>
          <w:sz w:val="24"/>
          <w:szCs w:val="24"/>
          <w:lang w:eastAsia="da-DK"/>
        </w:rPr>
        <w:t xml:space="preserve"> gennemgangen af området samt </w:t>
      </w:r>
      <w:r w:rsidR="001402A6">
        <w:rPr>
          <w:rFonts w:ascii="Sylfaen" w:eastAsia="Times New Roman" w:hAnsi="Sylfaen" w:cs="Times New Roman"/>
          <w:sz w:val="24"/>
          <w:szCs w:val="24"/>
          <w:lang w:eastAsia="da-DK"/>
        </w:rPr>
        <w:t xml:space="preserve">give </w:t>
      </w:r>
      <w:r w:rsidR="001B5C7B" w:rsidRPr="00B67891">
        <w:rPr>
          <w:rFonts w:ascii="Sylfaen" w:eastAsia="Times New Roman" w:hAnsi="Sylfaen" w:cs="Times New Roman"/>
          <w:sz w:val="24"/>
          <w:szCs w:val="24"/>
          <w:lang w:eastAsia="da-DK"/>
        </w:rPr>
        <w:t>en</w:t>
      </w:r>
      <w:r w:rsidRPr="00B67891">
        <w:rPr>
          <w:rFonts w:ascii="Sylfaen" w:eastAsia="Times New Roman" w:hAnsi="Sylfaen" w:cs="Times New Roman"/>
          <w:sz w:val="24"/>
          <w:szCs w:val="24"/>
          <w:lang w:eastAsia="da-DK"/>
        </w:rPr>
        <w:t xml:space="preserve"> samle</w:t>
      </w:r>
      <w:r w:rsidR="001B5C7B" w:rsidRPr="00B67891">
        <w:rPr>
          <w:rFonts w:ascii="Sylfaen" w:eastAsia="Times New Roman" w:hAnsi="Sylfaen" w:cs="Times New Roman"/>
          <w:sz w:val="24"/>
          <w:szCs w:val="24"/>
          <w:lang w:eastAsia="da-DK"/>
        </w:rPr>
        <w:t>t</w:t>
      </w:r>
      <w:r w:rsidRPr="00B67891">
        <w:rPr>
          <w:rFonts w:ascii="Sylfaen" w:eastAsia="Times New Roman" w:hAnsi="Sylfaen" w:cs="Times New Roman"/>
          <w:sz w:val="24"/>
          <w:szCs w:val="24"/>
          <w:lang w:eastAsia="da-DK"/>
        </w:rPr>
        <w:t xml:space="preserve"> vurdering heraf.  </w:t>
      </w:r>
    </w:p>
    <w:p w:rsidR="000547EF" w:rsidRPr="00B67891" w:rsidRDefault="000547EF" w:rsidP="00CC2088">
      <w:pPr>
        <w:tabs>
          <w:tab w:val="left" w:pos="9214"/>
        </w:tabs>
        <w:spacing w:after="0" w:line="240" w:lineRule="auto"/>
        <w:ind w:right="566"/>
        <w:jc w:val="both"/>
        <w:rPr>
          <w:rFonts w:ascii="Sylfaen" w:eastAsia="Times New Roman" w:hAnsi="Sylfaen" w:cs="Times New Roman"/>
          <w:sz w:val="24"/>
          <w:szCs w:val="24"/>
          <w:lang w:eastAsia="da-DK"/>
        </w:rPr>
      </w:pPr>
    </w:p>
    <w:p w:rsidR="00A474AE" w:rsidRPr="00B67891" w:rsidRDefault="00A474AE" w:rsidP="00CC2088">
      <w:pPr>
        <w:tabs>
          <w:tab w:val="left" w:pos="9214"/>
        </w:tabs>
        <w:spacing w:after="0" w:line="240" w:lineRule="auto"/>
        <w:ind w:right="566"/>
        <w:jc w:val="both"/>
        <w:rPr>
          <w:rFonts w:ascii="Sylfaen" w:eastAsia="Times New Roman" w:hAnsi="Sylfaen" w:cs="Times New Roman"/>
          <w:sz w:val="24"/>
          <w:szCs w:val="24"/>
          <w:lang w:eastAsia="da-DK"/>
        </w:rPr>
      </w:pPr>
      <w:r w:rsidRPr="00B67891">
        <w:rPr>
          <w:rFonts w:ascii="Sylfaen" w:eastAsia="Times New Roman" w:hAnsi="Sylfaen" w:cs="Times New Roman"/>
          <w:sz w:val="24"/>
          <w:szCs w:val="24"/>
          <w:lang w:eastAsia="da-DK"/>
        </w:rPr>
        <w:t xml:space="preserve">Antallet af ”nej”-svar og ”ja”-svar, herunder omfanget og karakteren </w:t>
      </w:r>
      <w:r w:rsidR="001402A6">
        <w:rPr>
          <w:rFonts w:ascii="Sylfaen" w:eastAsia="Times New Roman" w:hAnsi="Sylfaen" w:cs="Times New Roman"/>
          <w:sz w:val="24"/>
          <w:szCs w:val="24"/>
          <w:lang w:eastAsia="da-DK"/>
        </w:rPr>
        <w:t>her</w:t>
      </w:r>
      <w:r w:rsidR="00061713">
        <w:rPr>
          <w:rFonts w:ascii="Sylfaen" w:eastAsia="Times New Roman" w:hAnsi="Sylfaen" w:cs="Times New Roman"/>
          <w:sz w:val="24"/>
          <w:szCs w:val="24"/>
          <w:lang w:eastAsia="da-DK"/>
        </w:rPr>
        <w:t xml:space="preserve">af </w:t>
      </w:r>
      <w:r w:rsidRPr="00B67891">
        <w:rPr>
          <w:rFonts w:ascii="Sylfaen" w:eastAsia="Times New Roman" w:hAnsi="Sylfaen" w:cs="Times New Roman"/>
          <w:sz w:val="24"/>
          <w:szCs w:val="24"/>
          <w:lang w:eastAsia="da-DK"/>
        </w:rPr>
        <w:t>give</w:t>
      </w:r>
      <w:r w:rsidR="00061713">
        <w:rPr>
          <w:rFonts w:ascii="Sylfaen" w:eastAsia="Times New Roman" w:hAnsi="Sylfaen" w:cs="Times New Roman"/>
          <w:sz w:val="24"/>
          <w:szCs w:val="24"/>
          <w:lang w:eastAsia="da-DK"/>
        </w:rPr>
        <w:t>r</w:t>
      </w:r>
      <w:r w:rsidRPr="00B67891">
        <w:rPr>
          <w:rFonts w:ascii="Sylfaen" w:eastAsia="Times New Roman" w:hAnsi="Sylfaen" w:cs="Times New Roman"/>
          <w:sz w:val="24"/>
          <w:szCs w:val="24"/>
          <w:lang w:eastAsia="da-DK"/>
        </w:rPr>
        <w:t xml:space="preserve"> kontrollanten overblik over sagens samlede omfang, således at kontrollanten kan foretage en begrundet vurdering af, om </w:t>
      </w:r>
      <w:r w:rsidR="00E57D5E" w:rsidRPr="00B67891">
        <w:rPr>
          <w:rFonts w:ascii="Sylfaen" w:eastAsia="Times New Roman" w:hAnsi="Sylfaen" w:cs="Times New Roman"/>
          <w:sz w:val="24"/>
          <w:szCs w:val="24"/>
          <w:lang w:eastAsia="da-DK"/>
        </w:rPr>
        <w:t>kvalitets</w:t>
      </w:r>
      <w:r w:rsidRPr="00B67891">
        <w:rPr>
          <w:rFonts w:ascii="Sylfaen" w:eastAsia="Times New Roman" w:hAnsi="Sylfaen" w:cs="Times New Roman"/>
          <w:sz w:val="24"/>
          <w:szCs w:val="24"/>
          <w:lang w:eastAsia="da-DK"/>
        </w:rPr>
        <w:t>kontrollanten mener</w:t>
      </w:r>
      <w:r w:rsidR="008E583B" w:rsidRPr="00B67891">
        <w:rPr>
          <w:rFonts w:ascii="Sylfaen" w:eastAsia="Times New Roman" w:hAnsi="Sylfaen" w:cs="Times New Roman"/>
          <w:sz w:val="24"/>
          <w:szCs w:val="24"/>
          <w:lang w:eastAsia="da-DK"/>
        </w:rPr>
        <w:t>,</w:t>
      </w:r>
      <w:r w:rsidRPr="00B67891">
        <w:rPr>
          <w:rFonts w:ascii="Sylfaen" w:eastAsia="Times New Roman" w:hAnsi="Sylfaen" w:cs="Times New Roman"/>
          <w:sz w:val="24"/>
          <w:szCs w:val="24"/>
          <w:lang w:eastAsia="da-DK"/>
        </w:rPr>
        <w:t xml:space="preserve"> at sagen er udført i overensstemmelse med gældende regler og standarder</w:t>
      </w:r>
      <w:r w:rsidR="00BE25FC" w:rsidRPr="00B67891">
        <w:rPr>
          <w:rFonts w:ascii="Sylfaen" w:eastAsia="Times New Roman" w:hAnsi="Sylfaen" w:cs="Times New Roman"/>
          <w:sz w:val="24"/>
          <w:szCs w:val="24"/>
          <w:lang w:eastAsia="da-DK"/>
        </w:rPr>
        <w:t>.</w:t>
      </w:r>
    </w:p>
    <w:p w:rsidR="000547EF" w:rsidRDefault="000547EF" w:rsidP="001411E9">
      <w:pPr>
        <w:pStyle w:val="Typografi1"/>
      </w:pPr>
      <w:r w:rsidRPr="00B67891">
        <w:t>Hvis kvalitetskontrollanten er i tvivl om, hvorvidt en konstateret fejl eller mangel er væsentlig eller ikke væsentlig, skal kvalitetskontrollanten sørge for at få belyst fakta vedrørende forholdet bedst muligt, samt at beskrive</w:t>
      </w:r>
      <w:r w:rsidR="001402A6">
        <w:t>,</w:t>
      </w:r>
      <w:r w:rsidRPr="00B67891">
        <w:t xml:space="preserve"> hvad det er der gør, at </w:t>
      </w:r>
      <w:r w:rsidR="00E57D5E" w:rsidRPr="00B67891">
        <w:t>kvalitets</w:t>
      </w:r>
      <w:r w:rsidRPr="00B67891">
        <w:t>kontrollanten (og eventuelt den kontrollerede revisor), ved sin stillingtagen, ender med at vurdere forholdet som enten væsentligt eller ikke væsentligt.</w:t>
      </w:r>
    </w:p>
    <w:p w:rsidR="00FC6C44" w:rsidRDefault="00FC6C44" w:rsidP="001411E9">
      <w:pPr>
        <w:pStyle w:val="Typografi1"/>
      </w:pPr>
      <w:r>
        <w:t>Følgende typer observationer skal indgå i Issue Tracker ved kontrol af kvalitetsstyringssystemet:</w:t>
      </w:r>
    </w:p>
    <w:p w:rsidR="00094B72" w:rsidRPr="00094B72" w:rsidRDefault="00094B72" w:rsidP="00094B72">
      <w:pPr>
        <w:pStyle w:val="Typografi1"/>
        <w:numPr>
          <w:ilvl w:val="0"/>
          <w:numId w:val="28"/>
        </w:numPr>
        <w:rPr>
          <w:bCs/>
        </w:rPr>
      </w:pPr>
      <w:r w:rsidRPr="00094B72">
        <w:rPr>
          <w:bCs/>
        </w:rPr>
        <w:t>Væsentlige observationer, hvor kvalitetskontrollanten vurderer, at observationen er udtryk for en væsentlig og grov mangel i kvalitetsstyringssystemet, og/eller hvor implementeringen/anvendelsen anses at være væsentligt og groft mangelfuld.</w:t>
      </w:r>
    </w:p>
    <w:p w:rsidR="00094B72" w:rsidRPr="00094B72" w:rsidRDefault="00094B72" w:rsidP="00094B72">
      <w:pPr>
        <w:pStyle w:val="Typografi1"/>
        <w:numPr>
          <w:ilvl w:val="0"/>
          <w:numId w:val="28"/>
        </w:numPr>
        <w:rPr>
          <w:bCs/>
        </w:rPr>
      </w:pPr>
      <w:r w:rsidRPr="00094B72">
        <w:rPr>
          <w:bCs/>
        </w:rPr>
        <w:t>Væsentlige observationer, hvor kvalitetskontrollanten vurderer, at observationen er udtryk for en væsentlig mangel i kvalitetsstyringssystemet, og/eller hvor implementeringen/anvendelsen heraf anses at være væsentligt mangelfuld.</w:t>
      </w:r>
    </w:p>
    <w:p w:rsidR="00094B72" w:rsidRPr="00094B72" w:rsidRDefault="00094B72" w:rsidP="00094B72">
      <w:pPr>
        <w:pStyle w:val="Typografi1"/>
        <w:numPr>
          <w:ilvl w:val="0"/>
          <w:numId w:val="28"/>
        </w:numPr>
        <w:rPr>
          <w:bCs/>
        </w:rPr>
      </w:pPr>
      <w:r w:rsidRPr="00094B72">
        <w:rPr>
          <w:bCs/>
        </w:rPr>
        <w:t>Observationer, hvor kvalitetskontrollanten vurderer, at observationen ikke er udtryk for en væsentlig mangel i kvalitetsstyringssystem, men hvor manglen i kvalitetsstyringssystemet, og/eller manglen i implementeringen/anvendelsen af kvalitetsstyringssystemet, skal rettes fremadrettet.</w:t>
      </w:r>
    </w:p>
    <w:p w:rsidR="00094B72" w:rsidRPr="00094B72" w:rsidRDefault="00094B72" w:rsidP="00094B72">
      <w:pPr>
        <w:pStyle w:val="Typografi1"/>
        <w:numPr>
          <w:ilvl w:val="0"/>
          <w:numId w:val="28"/>
        </w:numPr>
        <w:rPr>
          <w:bCs/>
        </w:rPr>
      </w:pPr>
      <w:r w:rsidRPr="00094B72">
        <w:rPr>
          <w:bCs/>
        </w:rPr>
        <w:t xml:space="preserve">Anbefalinger til forbedringer i revisionsvirksomhedens kvalitetsstyring og kvalitetsstyringssystem. </w:t>
      </w:r>
    </w:p>
    <w:p w:rsidR="00061713" w:rsidRDefault="00061713" w:rsidP="001411E9">
      <w:pPr>
        <w:pStyle w:val="Typografi1"/>
      </w:pPr>
      <w:r>
        <w:t>Følgende typer observationer skal indgå i Issue Tracker ved kontrol af erklæringsopgaver:</w:t>
      </w:r>
    </w:p>
    <w:p w:rsidR="00437530" w:rsidRPr="00437530" w:rsidRDefault="00437530" w:rsidP="00437530">
      <w:pPr>
        <w:pStyle w:val="Typografi1"/>
        <w:numPr>
          <w:ilvl w:val="0"/>
          <w:numId w:val="28"/>
        </w:numPr>
        <w:rPr>
          <w:bCs/>
        </w:rPr>
      </w:pPr>
      <w:r w:rsidRPr="00437530">
        <w:rPr>
          <w:bCs/>
        </w:rPr>
        <w:t>Observationer hvor kvalitetskontrollanten vurderer, at der foreligger væsentlige og grove overtrædelser af lovgivningen, gældende revisionsstandarder m.v.</w:t>
      </w:r>
    </w:p>
    <w:p w:rsidR="00437530" w:rsidRPr="00437530" w:rsidRDefault="00437530" w:rsidP="00437530">
      <w:pPr>
        <w:pStyle w:val="Typografi1"/>
        <w:numPr>
          <w:ilvl w:val="0"/>
          <w:numId w:val="28"/>
        </w:numPr>
        <w:rPr>
          <w:bCs/>
        </w:rPr>
      </w:pPr>
      <w:r w:rsidRPr="00437530">
        <w:rPr>
          <w:bCs/>
        </w:rPr>
        <w:t>Observationer hvor kvalitetskontrollanten vurderer, at der foreligger væsentlige overtrædelser af lovgivningen, gældende revisionsstandarder m.v.</w:t>
      </w:r>
    </w:p>
    <w:p w:rsidR="00437530" w:rsidRPr="00E81D76" w:rsidRDefault="00437530" w:rsidP="00437530">
      <w:pPr>
        <w:pStyle w:val="Typografi1"/>
        <w:numPr>
          <w:ilvl w:val="0"/>
          <w:numId w:val="28"/>
        </w:numPr>
        <w:rPr>
          <w:bCs/>
        </w:rPr>
      </w:pPr>
      <w:r w:rsidRPr="00E81D76">
        <w:rPr>
          <w:bCs/>
        </w:rPr>
        <w:t>Observationer hvor kvalitetskontrollanten vurderer, at der foreligger overtrædelser</w:t>
      </w:r>
      <w:r w:rsidRPr="00437530">
        <w:rPr>
          <w:bCs/>
        </w:rPr>
        <w:t xml:space="preserve"> af lovgivningen, gældende revisionsstandarder m.v.</w:t>
      </w:r>
    </w:p>
    <w:p w:rsidR="00437530" w:rsidRPr="005623C2" w:rsidRDefault="00437530" w:rsidP="00437530">
      <w:pPr>
        <w:pStyle w:val="Typografi1"/>
        <w:numPr>
          <w:ilvl w:val="0"/>
          <w:numId w:val="28"/>
        </w:numPr>
        <w:rPr>
          <w:bCs/>
        </w:rPr>
      </w:pPr>
      <w:r w:rsidRPr="00E81D76">
        <w:rPr>
          <w:bCs/>
        </w:rPr>
        <w:lastRenderedPageBreak/>
        <w:t>Anbefalinger</w:t>
      </w:r>
      <w:r w:rsidRPr="00DB01CD">
        <w:rPr>
          <w:bCs/>
        </w:rPr>
        <w:t xml:space="preserve"> til forbedringer</w:t>
      </w:r>
      <w:r w:rsidRPr="00437530">
        <w:rPr>
          <w:bCs/>
        </w:rPr>
        <w:t xml:space="preserve"> </w:t>
      </w:r>
    </w:p>
    <w:p w:rsidR="00061713" w:rsidRDefault="00061713" w:rsidP="000547EF">
      <w:pPr>
        <w:tabs>
          <w:tab w:val="left" w:pos="9214"/>
        </w:tabs>
        <w:spacing w:before="240" w:after="0" w:line="240" w:lineRule="auto"/>
        <w:ind w:right="567"/>
        <w:jc w:val="both"/>
        <w:rPr>
          <w:rFonts w:ascii="Sylfaen" w:eastAsia="Times New Roman" w:hAnsi="Sylfaen" w:cs="Times New Roman"/>
          <w:sz w:val="24"/>
          <w:szCs w:val="24"/>
          <w:lang w:eastAsia="da-DK"/>
        </w:rPr>
      </w:pPr>
    </w:p>
    <w:p w:rsidR="00061713" w:rsidRDefault="00061713" w:rsidP="00061713">
      <w:pPr>
        <w:tabs>
          <w:tab w:val="left" w:pos="9214"/>
        </w:tabs>
        <w:spacing w:after="0" w:line="240" w:lineRule="auto"/>
        <w:ind w:right="567"/>
        <w:jc w:val="both"/>
        <w:rPr>
          <w:rFonts w:ascii="Sylfaen" w:eastAsia="Times New Roman" w:hAnsi="Sylfaen" w:cs="Times New Roman"/>
          <w:sz w:val="24"/>
          <w:szCs w:val="24"/>
          <w:lang w:eastAsia="da-DK"/>
        </w:rPr>
      </w:pPr>
      <w:r w:rsidRPr="00B67891">
        <w:rPr>
          <w:rFonts w:ascii="Sylfaen" w:eastAsia="Times New Roman" w:hAnsi="Sylfaen" w:cs="Times New Roman"/>
          <w:sz w:val="24"/>
          <w:szCs w:val="24"/>
          <w:lang w:eastAsia="da-DK"/>
        </w:rPr>
        <w:t xml:space="preserve">Kvalitetskontrollanten skal foretage en samlet vurdering af sagen, og anføre dette i konklusionsafsnittet øverst i ”Issue Tracker”. </w:t>
      </w:r>
      <w:r w:rsidR="001402A6">
        <w:rPr>
          <w:rFonts w:ascii="Sylfaen" w:eastAsia="Times New Roman" w:hAnsi="Sylfaen" w:cs="Times New Roman"/>
          <w:sz w:val="24"/>
          <w:szCs w:val="24"/>
          <w:lang w:eastAsia="da-DK"/>
        </w:rPr>
        <w:t xml:space="preserve">Erhvervsstyrelsen vil på baggrund af </w:t>
      </w:r>
      <w:r>
        <w:rPr>
          <w:rFonts w:ascii="Sylfaen" w:eastAsia="Times New Roman" w:hAnsi="Sylfaen" w:cs="Times New Roman"/>
          <w:sz w:val="24"/>
          <w:szCs w:val="24"/>
          <w:lang w:eastAsia="da-DK"/>
        </w:rPr>
        <w:t>kvalitetskontrollantens</w:t>
      </w:r>
      <w:r w:rsidR="001402A6">
        <w:rPr>
          <w:rFonts w:ascii="Sylfaen" w:eastAsia="Times New Roman" w:hAnsi="Sylfaen" w:cs="Times New Roman"/>
          <w:sz w:val="24"/>
          <w:szCs w:val="24"/>
          <w:lang w:eastAsia="da-DK"/>
        </w:rPr>
        <w:t xml:space="preserve"> observationer foretage en konkret vurdering af</w:t>
      </w:r>
      <w:r w:rsidR="00FC6C44">
        <w:rPr>
          <w:rFonts w:ascii="Sylfaen" w:eastAsia="Times New Roman" w:hAnsi="Sylfaen" w:cs="Times New Roman"/>
          <w:sz w:val="24"/>
          <w:szCs w:val="24"/>
          <w:lang w:eastAsia="da-DK"/>
        </w:rPr>
        <w:t xml:space="preserve"> </w:t>
      </w:r>
      <w:r>
        <w:rPr>
          <w:rFonts w:ascii="Sylfaen" w:eastAsia="Times New Roman" w:hAnsi="Sylfaen" w:cs="Times New Roman"/>
          <w:sz w:val="24"/>
          <w:szCs w:val="24"/>
          <w:lang w:eastAsia="da-DK"/>
        </w:rPr>
        <w:t>hhv. kvalitetsstyringssystemet og de kontrolleede erklæringsopgaver</w:t>
      </w:r>
      <w:r w:rsidR="00FC6C44">
        <w:rPr>
          <w:rFonts w:ascii="Sylfaen" w:eastAsia="Times New Roman" w:hAnsi="Sylfaen" w:cs="Times New Roman"/>
          <w:sz w:val="24"/>
          <w:szCs w:val="24"/>
          <w:lang w:eastAsia="da-DK"/>
        </w:rPr>
        <w:t xml:space="preserve">. </w:t>
      </w:r>
    </w:p>
    <w:p w:rsidR="00061713" w:rsidRDefault="00061713" w:rsidP="00061713">
      <w:pPr>
        <w:tabs>
          <w:tab w:val="left" w:pos="9214"/>
        </w:tabs>
        <w:spacing w:after="0" w:line="240" w:lineRule="auto"/>
        <w:ind w:right="567"/>
        <w:jc w:val="both"/>
        <w:rPr>
          <w:rFonts w:ascii="Sylfaen" w:eastAsia="Times New Roman" w:hAnsi="Sylfaen" w:cs="Times New Roman"/>
          <w:sz w:val="24"/>
          <w:szCs w:val="24"/>
          <w:lang w:eastAsia="da-DK"/>
        </w:rPr>
      </w:pPr>
    </w:p>
    <w:p w:rsidR="009C397F" w:rsidRDefault="009C397F">
      <w:pPr>
        <w:rPr>
          <w:rFonts w:ascii="Sylfaen" w:eastAsia="Times New Roman" w:hAnsi="Sylfaen" w:cs="Times New Roman"/>
          <w:lang w:eastAsia="da-DK"/>
        </w:rPr>
      </w:pPr>
      <w:r>
        <w:rPr>
          <w:rFonts w:ascii="Sylfaen" w:eastAsia="Times New Roman" w:hAnsi="Sylfaen" w:cs="Times New Roman"/>
          <w:lang w:eastAsia="da-DK"/>
        </w:rPr>
        <w:br w:type="page"/>
      </w:r>
    </w:p>
    <w:p w:rsidR="000547EF" w:rsidRDefault="000547EF" w:rsidP="0006150A">
      <w:pPr>
        <w:tabs>
          <w:tab w:val="left" w:pos="9214"/>
        </w:tabs>
        <w:spacing w:before="120" w:after="120" w:line="240" w:lineRule="auto"/>
        <w:ind w:right="567"/>
        <w:jc w:val="both"/>
        <w:rPr>
          <w:rFonts w:ascii="Sylfaen" w:eastAsia="Times New Roman" w:hAnsi="Sylfaen" w:cs="Times New Roman"/>
          <w:lang w:eastAsia="da-DK"/>
        </w:rPr>
      </w:pPr>
    </w:p>
    <w:p w:rsidR="000547EF" w:rsidRDefault="00E57D5E" w:rsidP="00C40639">
      <w:pPr>
        <w:pStyle w:val="Overskrift2"/>
        <w:rPr>
          <w:lang w:eastAsia="da-DK"/>
        </w:rPr>
      </w:pPr>
      <w:bookmarkStart w:id="4" w:name="_Toc487033391"/>
      <w:r>
        <w:rPr>
          <w:lang w:eastAsia="da-DK"/>
        </w:rPr>
        <w:t xml:space="preserve">Eksempel </w:t>
      </w:r>
      <w:r w:rsidR="00C65120">
        <w:rPr>
          <w:lang w:eastAsia="da-DK"/>
        </w:rPr>
        <w:t xml:space="preserve">1 </w:t>
      </w:r>
      <w:r>
        <w:rPr>
          <w:lang w:eastAsia="da-DK"/>
        </w:rPr>
        <w:t>på udfyldelse af ”Issue Tracker” i bilag 3 og4</w:t>
      </w:r>
      <w:bookmarkEnd w:id="4"/>
    </w:p>
    <w:p w:rsidR="00E57D5E" w:rsidRDefault="00E57D5E" w:rsidP="00E57D5E">
      <w:pPr>
        <w:rPr>
          <w:b/>
          <w:bCs/>
          <w:sz w:val="20"/>
          <w:szCs w:val="20"/>
        </w:rPr>
      </w:pPr>
    </w:p>
    <w:p w:rsidR="00CE72CF" w:rsidRPr="00C40639" w:rsidRDefault="00CE72CF" w:rsidP="00E57D5E">
      <w:pPr>
        <w:rPr>
          <w:rFonts w:ascii="Sylfaen" w:hAnsi="Sylfaen"/>
          <w:b/>
          <w:bCs/>
          <w:sz w:val="24"/>
          <w:szCs w:val="24"/>
        </w:rPr>
      </w:pPr>
      <w:bookmarkStart w:id="5" w:name="_Toc447185922"/>
      <w:r w:rsidRPr="00E57D5E">
        <w:rPr>
          <w:rFonts w:ascii="Sylfaen" w:eastAsia="Times New Roman" w:hAnsi="Sylfaen" w:cs="Times New Roman"/>
          <w:b/>
          <w:bCs/>
          <w:sz w:val="24"/>
          <w:szCs w:val="24"/>
        </w:rPr>
        <w:t xml:space="preserve">Observationer konstateret ved den gennemførte kvalitetskontrol af </w:t>
      </w:r>
      <w:bookmarkEnd w:id="5"/>
      <w:r w:rsidRPr="00C40639">
        <w:rPr>
          <w:rFonts w:ascii="Sylfaen" w:eastAsia="Times New Roman" w:hAnsi="Sylfaen" w:cs="Times New Roman"/>
          <w:b/>
          <w:bCs/>
          <w:sz w:val="24"/>
          <w:szCs w:val="24"/>
        </w:rPr>
        <w:t>ABCD ApS</w:t>
      </w:r>
    </w:p>
    <w:p w:rsidR="00CE72CF" w:rsidRDefault="00CE72CF" w:rsidP="00E57D5E">
      <w:pPr>
        <w:rPr>
          <w:b/>
          <w:bCs/>
          <w:sz w:val="20"/>
          <w:szCs w:val="20"/>
        </w:rPr>
      </w:pPr>
    </w:p>
    <w:p w:rsidR="00E57D5E" w:rsidRPr="000E0F6C" w:rsidRDefault="00E57D5E" w:rsidP="00E57D5E">
      <w:pPr>
        <w:rPr>
          <w:b/>
          <w:bCs/>
          <w:sz w:val="24"/>
          <w:szCs w:val="24"/>
        </w:rPr>
      </w:pPr>
      <w:r w:rsidRPr="000E0F6C">
        <w:rPr>
          <w:b/>
          <w:bCs/>
          <w:sz w:val="24"/>
          <w:szCs w:val="24"/>
        </w:rPr>
        <w:t>Baseret på en samlet vurdering af kvalitetskontrollantens observationer er den samlede vurdering af sagen:</w:t>
      </w:r>
    </w:p>
    <w:tbl>
      <w:tblPr>
        <w:tblStyle w:val="Tabel-Gitter"/>
        <w:tblW w:w="0" w:type="auto"/>
        <w:tblLook w:val="04A0" w:firstRow="1" w:lastRow="0" w:firstColumn="1" w:lastColumn="0" w:noHBand="0" w:noVBand="1"/>
      </w:tblPr>
      <w:tblGrid>
        <w:gridCol w:w="9628"/>
      </w:tblGrid>
      <w:tr w:rsidR="00E57D5E" w:rsidRPr="00030BC5" w:rsidTr="00E57D5E">
        <w:trPr>
          <w:trHeight w:val="1959"/>
        </w:trPr>
        <w:tc>
          <w:tcPr>
            <w:tcW w:w="9854" w:type="dxa"/>
          </w:tcPr>
          <w:p w:rsidR="00E57D5E" w:rsidRDefault="00CE72CF" w:rsidP="00E01A23">
            <w:r>
              <w:t xml:space="preserve">Ved kontrollen af enkeltsagen er det konstateret, at dokumentationen for planlægningen er mangelfuld, hvilket </w:t>
            </w:r>
            <w:r w:rsidR="00E01A23">
              <w:t>medfører</w:t>
            </w:r>
            <w:r>
              <w:t xml:space="preserve">, </w:t>
            </w:r>
            <w:r w:rsidR="00E01A23">
              <w:t xml:space="preserve">at </w:t>
            </w:r>
            <w:r w:rsidR="00E01A23" w:rsidRPr="00E01A23">
              <w:t>der</w:t>
            </w:r>
            <w:r w:rsidR="00E01A23">
              <w:t xml:space="preserve"> er</w:t>
            </w:r>
            <w:r w:rsidR="00E01A23" w:rsidRPr="00E01A23">
              <w:t xml:space="preserve"> forøget risiko for, at eventuelle væsentlige og risikofyldte områder ikke </w:t>
            </w:r>
            <w:r w:rsidR="00E01A23">
              <w:t>er blevet</w:t>
            </w:r>
            <w:r w:rsidR="00E01A23" w:rsidRPr="00E01A23">
              <w:t xml:space="preserve"> identificeret og dermed ikke </w:t>
            </w:r>
            <w:r w:rsidR="00E01A23">
              <w:t>er blevet</w:t>
            </w:r>
            <w:r w:rsidR="00E01A23" w:rsidRPr="00E01A23">
              <w:t xml:space="preserve"> tilstrækkeligt afdækket revisionsmæssigt.</w:t>
            </w:r>
          </w:p>
          <w:p w:rsidR="005C5DD6" w:rsidRDefault="005C5DD6" w:rsidP="00E01A23"/>
          <w:p w:rsidR="005C5DD6" w:rsidRPr="005C5DD6" w:rsidRDefault="005C5DD6" w:rsidP="00E01A23">
            <w:pPr>
              <w:rPr>
                <w:bCs/>
              </w:rPr>
            </w:pPr>
            <w:r w:rsidRPr="005C5DD6">
              <w:rPr>
                <w:bCs/>
              </w:rPr>
              <w:t xml:space="preserve">Der er ikke afgivet en korrekt erklæring, da erklæringen skulle </w:t>
            </w:r>
            <w:r>
              <w:rPr>
                <w:bCs/>
              </w:rPr>
              <w:t xml:space="preserve">have indeholdt et forbehold for, at der mangler beskrivelse af anvendt regnskabspraksis for </w:t>
            </w:r>
            <w:r w:rsidRPr="005C5DD6">
              <w:rPr>
                <w:bCs/>
              </w:rPr>
              <w:t>igangværende arbejder</w:t>
            </w:r>
            <w:r>
              <w:rPr>
                <w:bCs/>
              </w:rPr>
              <w:t xml:space="preserve">. </w:t>
            </w:r>
          </w:p>
        </w:tc>
      </w:tr>
    </w:tbl>
    <w:p w:rsidR="00E57D5E" w:rsidRDefault="00E57D5E" w:rsidP="00E57D5E">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6383"/>
        <w:gridCol w:w="1134"/>
        <w:gridCol w:w="1874"/>
      </w:tblGrid>
      <w:tr w:rsidR="00C65120" w:rsidRPr="00C65120" w:rsidTr="00B67891">
        <w:trPr>
          <w:cantSplit/>
          <w:trHeight w:val="92"/>
          <w:tblHeader/>
        </w:trPr>
        <w:tc>
          <w:tcPr>
            <w:tcW w:w="498" w:type="dxa"/>
            <w:tcBorders>
              <w:bottom w:val="single" w:sz="4" w:space="0" w:color="auto"/>
            </w:tcBorders>
          </w:tcPr>
          <w:p w:rsidR="00C65120" w:rsidRPr="00C65120" w:rsidRDefault="00C65120" w:rsidP="00C65120">
            <w:pPr>
              <w:rPr>
                <w:rFonts w:ascii="EYInterstate Light" w:hAnsi="EYInterstate Light"/>
                <w:sz w:val="18"/>
                <w:szCs w:val="18"/>
              </w:rPr>
            </w:pPr>
          </w:p>
        </w:tc>
        <w:tc>
          <w:tcPr>
            <w:tcW w:w="6383" w:type="dxa"/>
            <w:tcBorders>
              <w:bottom w:val="single" w:sz="4" w:space="0" w:color="auto"/>
            </w:tcBorders>
            <w:vAlign w:val="center"/>
          </w:tcPr>
          <w:p w:rsidR="00C65120" w:rsidRPr="00C65120" w:rsidRDefault="00C65120" w:rsidP="00C65120">
            <w:pPr>
              <w:rPr>
                <w:b/>
                <w:bCs/>
                <w:sz w:val="18"/>
                <w:szCs w:val="18"/>
              </w:rPr>
            </w:pPr>
            <w:r w:rsidRPr="00C65120">
              <w:rPr>
                <w:b/>
                <w:bCs/>
                <w:sz w:val="18"/>
                <w:szCs w:val="18"/>
              </w:rPr>
              <w:t>Observation</w:t>
            </w:r>
          </w:p>
        </w:tc>
        <w:tc>
          <w:tcPr>
            <w:tcW w:w="1134" w:type="dxa"/>
            <w:tcBorders>
              <w:bottom w:val="single" w:sz="4" w:space="0" w:color="auto"/>
            </w:tcBorders>
          </w:tcPr>
          <w:p w:rsidR="00C65120" w:rsidRPr="00C65120" w:rsidRDefault="00C65120" w:rsidP="00C65120">
            <w:pPr>
              <w:rPr>
                <w:b/>
                <w:bCs/>
                <w:sz w:val="18"/>
                <w:szCs w:val="18"/>
              </w:rPr>
            </w:pPr>
            <w:r w:rsidRPr="00C65120">
              <w:rPr>
                <w:b/>
                <w:bCs/>
                <w:sz w:val="18"/>
                <w:szCs w:val="18"/>
              </w:rPr>
              <w:t>Reference</w:t>
            </w:r>
          </w:p>
        </w:tc>
        <w:tc>
          <w:tcPr>
            <w:tcW w:w="1874" w:type="dxa"/>
            <w:tcBorders>
              <w:bottom w:val="single" w:sz="4" w:space="0" w:color="auto"/>
            </w:tcBorders>
            <w:vAlign w:val="center"/>
          </w:tcPr>
          <w:p w:rsidR="00C65120" w:rsidRPr="00C65120" w:rsidRDefault="00C65120" w:rsidP="00C65120">
            <w:pPr>
              <w:rPr>
                <w:b/>
                <w:bCs/>
                <w:sz w:val="18"/>
                <w:szCs w:val="18"/>
              </w:rPr>
            </w:pPr>
            <w:r w:rsidRPr="00C65120">
              <w:rPr>
                <w:b/>
                <w:bCs/>
                <w:sz w:val="18"/>
                <w:szCs w:val="18"/>
              </w:rPr>
              <w:t>Revisors kommentarer</w:t>
            </w:r>
          </w:p>
        </w:tc>
      </w:tr>
      <w:tr w:rsidR="00C65120" w:rsidRPr="00C65120" w:rsidTr="00B67891">
        <w:trPr>
          <w:cantSplit/>
          <w:trHeight w:val="519"/>
        </w:trPr>
        <w:tc>
          <w:tcPr>
            <w:tcW w:w="498" w:type="dxa"/>
            <w:shd w:val="clear" w:color="auto" w:fill="99CCFF"/>
          </w:tcPr>
          <w:p w:rsidR="00C65120" w:rsidRPr="00C65120" w:rsidRDefault="00C65120" w:rsidP="00C65120">
            <w:pPr>
              <w:rPr>
                <w:rFonts w:ascii="EYInterstate Light" w:hAnsi="EYInterstate Light"/>
                <w:sz w:val="18"/>
                <w:szCs w:val="18"/>
              </w:rPr>
            </w:pPr>
          </w:p>
        </w:tc>
        <w:tc>
          <w:tcPr>
            <w:tcW w:w="6383" w:type="dxa"/>
            <w:shd w:val="clear" w:color="auto" w:fill="99CCFF"/>
          </w:tcPr>
          <w:p w:rsidR="00C65120" w:rsidRPr="00C65120" w:rsidRDefault="00C65120" w:rsidP="00C65120">
            <w:pPr>
              <w:rPr>
                <w:b/>
                <w:bCs/>
                <w:sz w:val="18"/>
                <w:szCs w:val="18"/>
              </w:rPr>
            </w:pPr>
          </w:p>
          <w:p w:rsidR="00C65120" w:rsidRPr="00C65120" w:rsidRDefault="00C65120" w:rsidP="00C65120">
            <w:pPr>
              <w:rPr>
                <w:b/>
                <w:bCs/>
                <w:sz w:val="18"/>
                <w:szCs w:val="18"/>
              </w:rPr>
            </w:pPr>
            <w:r w:rsidRPr="00C65120">
              <w:rPr>
                <w:b/>
                <w:bCs/>
                <w:sz w:val="18"/>
                <w:szCs w:val="18"/>
              </w:rPr>
              <w:t>1. Uafhængighed</w:t>
            </w:r>
          </w:p>
          <w:p w:rsidR="00C65120" w:rsidRPr="00C65120" w:rsidRDefault="00C65120" w:rsidP="00C65120">
            <w:pPr>
              <w:rPr>
                <w:bCs/>
                <w:iCs/>
                <w:sz w:val="18"/>
                <w:szCs w:val="18"/>
              </w:rPr>
            </w:pPr>
          </w:p>
        </w:tc>
        <w:tc>
          <w:tcPr>
            <w:tcW w:w="1134" w:type="dxa"/>
            <w:shd w:val="clear" w:color="auto" w:fill="99CCFF"/>
          </w:tcPr>
          <w:p w:rsidR="00C65120" w:rsidRPr="00C65120" w:rsidRDefault="00C65120" w:rsidP="00C65120">
            <w:pPr>
              <w:rPr>
                <w:sz w:val="18"/>
                <w:szCs w:val="18"/>
              </w:rPr>
            </w:pPr>
          </w:p>
        </w:tc>
        <w:tc>
          <w:tcPr>
            <w:tcW w:w="1874" w:type="dxa"/>
            <w:shd w:val="clear" w:color="auto" w:fill="99CCFF"/>
          </w:tcPr>
          <w:p w:rsidR="00C65120" w:rsidRPr="00C65120" w:rsidRDefault="00C65120" w:rsidP="00C65120">
            <w:pPr>
              <w:rPr>
                <w:sz w:val="18"/>
                <w:szCs w:val="18"/>
              </w:rPr>
            </w:pPr>
          </w:p>
        </w:tc>
      </w:tr>
      <w:tr w:rsidR="00C65120" w:rsidRPr="00C65120" w:rsidTr="00B67891">
        <w:trPr>
          <w:cantSplit/>
          <w:trHeight w:val="51"/>
        </w:trPr>
        <w:tc>
          <w:tcPr>
            <w:tcW w:w="498" w:type="dxa"/>
            <w:shd w:val="clear" w:color="auto" w:fill="auto"/>
          </w:tcPr>
          <w:p w:rsidR="00C65120" w:rsidRPr="00C65120" w:rsidRDefault="00C65120" w:rsidP="00C65120">
            <w:pPr>
              <w:numPr>
                <w:ilvl w:val="0"/>
                <w:numId w:val="6"/>
              </w:numPr>
              <w:tabs>
                <w:tab w:val="left" w:pos="91"/>
              </w:tabs>
              <w:spacing w:after="0" w:line="240" w:lineRule="auto"/>
              <w:rPr>
                <w:rFonts w:ascii="EYInterstate Light" w:hAnsi="EYInterstate Light"/>
                <w:sz w:val="18"/>
                <w:szCs w:val="18"/>
              </w:rPr>
            </w:pPr>
            <w:r w:rsidRPr="00C65120">
              <w:rPr>
                <w:rFonts w:ascii="EYInterstate Light" w:hAnsi="EYInterstate Light"/>
                <w:sz w:val="18"/>
                <w:szCs w:val="18"/>
              </w:rPr>
              <w:t>2</w:t>
            </w:r>
          </w:p>
        </w:tc>
        <w:tc>
          <w:tcPr>
            <w:tcW w:w="6383" w:type="dxa"/>
            <w:shd w:val="clear" w:color="auto" w:fill="auto"/>
          </w:tcPr>
          <w:p w:rsidR="00C65120" w:rsidRPr="00C65120" w:rsidRDefault="00C65120" w:rsidP="00C65120">
            <w:pPr>
              <w:rPr>
                <w:b/>
                <w:i/>
                <w:sz w:val="18"/>
                <w:szCs w:val="18"/>
              </w:rPr>
            </w:pPr>
            <w:r w:rsidRPr="00C65120">
              <w:rPr>
                <w:b/>
                <w:i/>
                <w:sz w:val="18"/>
                <w:szCs w:val="18"/>
              </w:rPr>
              <w:t>Observation</w:t>
            </w:r>
          </w:p>
          <w:p w:rsidR="00C65120" w:rsidRPr="00C65120" w:rsidRDefault="00C65120" w:rsidP="00C65120">
            <w:pPr>
              <w:rPr>
                <w:sz w:val="18"/>
                <w:szCs w:val="18"/>
              </w:rPr>
            </w:pPr>
            <w:r w:rsidRPr="00C65120">
              <w:rPr>
                <w:sz w:val="18"/>
                <w:szCs w:val="18"/>
              </w:rPr>
              <w:t>Ingen</w:t>
            </w:r>
          </w:p>
          <w:p w:rsidR="00C65120" w:rsidRPr="00C65120" w:rsidRDefault="00C65120" w:rsidP="00C65120">
            <w:pPr>
              <w:rPr>
                <w:b/>
                <w:i/>
                <w:sz w:val="18"/>
                <w:szCs w:val="18"/>
              </w:rPr>
            </w:pPr>
            <w:r w:rsidRPr="00C65120">
              <w:rPr>
                <w:b/>
                <w:i/>
                <w:sz w:val="18"/>
                <w:szCs w:val="18"/>
              </w:rPr>
              <w:t xml:space="preserve">Særlige forhold at iagttage i relation til observationen </w:t>
            </w:r>
          </w:p>
          <w:p w:rsidR="00C65120" w:rsidRPr="00C65120" w:rsidRDefault="00C65120" w:rsidP="00C65120">
            <w:pPr>
              <w:rPr>
                <w:sz w:val="18"/>
                <w:szCs w:val="18"/>
              </w:rPr>
            </w:pPr>
            <w:r w:rsidRPr="00C65120">
              <w:rPr>
                <w:sz w:val="18"/>
                <w:szCs w:val="18"/>
              </w:rPr>
              <w:t>IR</w:t>
            </w:r>
          </w:p>
          <w:p w:rsidR="00C65120" w:rsidRPr="00C65120" w:rsidRDefault="00C65120" w:rsidP="00C65120">
            <w:pPr>
              <w:rPr>
                <w:sz w:val="18"/>
                <w:szCs w:val="18"/>
              </w:rPr>
            </w:pPr>
            <w:r w:rsidRPr="00C65120">
              <w:rPr>
                <w:b/>
                <w:i/>
                <w:sz w:val="18"/>
                <w:szCs w:val="18"/>
              </w:rPr>
              <w:t xml:space="preserve">Samlet vurdering </w:t>
            </w:r>
          </w:p>
          <w:p w:rsidR="004A70EB" w:rsidRDefault="00FC6C44" w:rsidP="00C65120">
            <w:pPr>
              <w:rPr>
                <w:sz w:val="18"/>
                <w:szCs w:val="18"/>
              </w:rPr>
            </w:pPr>
            <w:r>
              <w:rPr>
                <w:sz w:val="18"/>
                <w:szCs w:val="18"/>
              </w:rPr>
              <w:t>Gennemgangen af området gav ikke anledning til bemærkninger</w:t>
            </w:r>
            <w:r w:rsidR="00C65120" w:rsidRPr="00C65120">
              <w:rPr>
                <w:sz w:val="18"/>
                <w:szCs w:val="18"/>
              </w:rPr>
              <w:t xml:space="preserve">. </w:t>
            </w:r>
          </w:p>
          <w:p w:rsidR="00061713" w:rsidRDefault="00061713" w:rsidP="00C65120">
            <w:pPr>
              <w:rPr>
                <w:sz w:val="18"/>
                <w:szCs w:val="18"/>
              </w:rPr>
            </w:pPr>
          </w:p>
          <w:p w:rsidR="00061713" w:rsidRDefault="00061713" w:rsidP="00C65120">
            <w:pPr>
              <w:rPr>
                <w:sz w:val="18"/>
                <w:szCs w:val="18"/>
              </w:rPr>
            </w:pPr>
          </w:p>
          <w:p w:rsidR="00061713" w:rsidRDefault="00061713" w:rsidP="00C65120">
            <w:pPr>
              <w:rPr>
                <w:sz w:val="18"/>
                <w:szCs w:val="18"/>
              </w:rPr>
            </w:pPr>
          </w:p>
          <w:p w:rsidR="00061713" w:rsidRDefault="00061713" w:rsidP="00C65120">
            <w:pPr>
              <w:rPr>
                <w:sz w:val="18"/>
                <w:szCs w:val="18"/>
              </w:rPr>
            </w:pPr>
          </w:p>
          <w:p w:rsidR="00061713" w:rsidRDefault="00061713" w:rsidP="00C65120">
            <w:pPr>
              <w:rPr>
                <w:sz w:val="18"/>
                <w:szCs w:val="18"/>
              </w:rPr>
            </w:pPr>
          </w:p>
          <w:p w:rsidR="00061713" w:rsidRDefault="00061713" w:rsidP="00C65120">
            <w:pPr>
              <w:rPr>
                <w:sz w:val="18"/>
                <w:szCs w:val="18"/>
              </w:rPr>
            </w:pPr>
          </w:p>
          <w:p w:rsidR="00061713" w:rsidRDefault="00061713" w:rsidP="00C65120">
            <w:pPr>
              <w:rPr>
                <w:sz w:val="18"/>
                <w:szCs w:val="18"/>
              </w:rPr>
            </w:pPr>
          </w:p>
          <w:p w:rsidR="00061713" w:rsidRPr="00D34EF8" w:rsidRDefault="00061713" w:rsidP="00C65120">
            <w:pPr>
              <w:rPr>
                <w:sz w:val="18"/>
                <w:szCs w:val="18"/>
              </w:rPr>
            </w:pPr>
          </w:p>
        </w:tc>
        <w:tc>
          <w:tcPr>
            <w:tcW w:w="1134" w:type="dxa"/>
          </w:tcPr>
          <w:p w:rsidR="00C65120" w:rsidRPr="00C65120" w:rsidRDefault="00C65120" w:rsidP="00C65120">
            <w:pPr>
              <w:rPr>
                <w:bCs/>
                <w:sz w:val="18"/>
                <w:szCs w:val="18"/>
              </w:rPr>
            </w:pPr>
          </w:p>
        </w:tc>
        <w:tc>
          <w:tcPr>
            <w:tcW w:w="1874" w:type="dxa"/>
            <w:shd w:val="clear" w:color="auto" w:fill="auto"/>
          </w:tcPr>
          <w:p w:rsidR="00C65120" w:rsidRPr="00C65120" w:rsidRDefault="00C65120" w:rsidP="00C65120">
            <w:pPr>
              <w:rPr>
                <w:sz w:val="18"/>
                <w:szCs w:val="18"/>
              </w:rPr>
            </w:pPr>
          </w:p>
        </w:tc>
      </w:tr>
      <w:tr w:rsidR="00C65120" w:rsidRPr="00C65120" w:rsidTr="00B67891">
        <w:trPr>
          <w:cantSplit/>
          <w:trHeight w:val="639"/>
        </w:trPr>
        <w:tc>
          <w:tcPr>
            <w:tcW w:w="498" w:type="dxa"/>
            <w:tcBorders>
              <w:bottom w:val="single" w:sz="4" w:space="0" w:color="auto"/>
            </w:tcBorders>
            <w:shd w:val="clear" w:color="auto" w:fill="99CCFF"/>
          </w:tcPr>
          <w:p w:rsidR="00C65120" w:rsidRPr="00C65120" w:rsidRDefault="00C65120" w:rsidP="00C65120">
            <w:pPr>
              <w:rPr>
                <w:rFonts w:ascii="EYInterstate Light" w:hAnsi="EYInterstate Light"/>
                <w:sz w:val="18"/>
                <w:szCs w:val="18"/>
              </w:rPr>
            </w:pPr>
          </w:p>
        </w:tc>
        <w:tc>
          <w:tcPr>
            <w:tcW w:w="6383" w:type="dxa"/>
            <w:tcBorders>
              <w:bottom w:val="single" w:sz="4" w:space="0" w:color="auto"/>
            </w:tcBorders>
            <w:shd w:val="clear" w:color="auto" w:fill="99CCFF"/>
            <w:vAlign w:val="center"/>
          </w:tcPr>
          <w:p w:rsidR="00C65120" w:rsidRPr="00C65120" w:rsidRDefault="00C65120" w:rsidP="00C65120">
            <w:pPr>
              <w:rPr>
                <w:b/>
                <w:bCs/>
                <w:sz w:val="18"/>
                <w:szCs w:val="18"/>
              </w:rPr>
            </w:pPr>
            <w:r w:rsidRPr="00C65120">
              <w:rPr>
                <w:b/>
                <w:bCs/>
                <w:sz w:val="18"/>
                <w:szCs w:val="18"/>
              </w:rPr>
              <w:t>2. Planlægning</w:t>
            </w:r>
          </w:p>
        </w:tc>
        <w:tc>
          <w:tcPr>
            <w:tcW w:w="1134" w:type="dxa"/>
            <w:tcBorders>
              <w:bottom w:val="single" w:sz="4" w:space="0" w:color="auto"/>
            </w:tcBorders>
            <w:shd w:val="clear" w:color="auto" w:fill="99CCFF"/>
          </w:tcPr>
          <w:p w:rsidR="00C65120" w:rsidRPr="00C65120" w:rsidRDefault="00C65120" w:rsidP="00C65120">
            <w:pPr>
              <w:rPr>
                <w:b/>
                <w:bCs/>
                <w:sz w:val="18"/>
                <w:szCs w:val="18"/>
              </w:rPr>
            </w:pPr>
          </w:p>
        </w:tc>
        <w:tc>
          <w:tcPr>
            <w:tcW w:w="1874" w:type="dxa"/>
            <w:tcBorders>
              <w:bottom w:val="single" w:sz="4" w:space="0" w:color="auto"/>
            </w:tcBorders>
            <w:shd w:val="clear" w:color="auto" w:fill="99CCFF"/>
            <w:vAlign w:val="center"/>
          </w:tcPr>
          <w:p w:rsidR="00C65120" w:rsidRPr="00C65120" w:rsidRDefault="00C65120" w:rsidP="00C65120">
            <w:pPr>
              <w:rPr>
                <w:b/>
                <w:bCs/>
                <w:sz w:val="18"/>
                <w:szCs w:val="18"/>
              </w:rPr>
            </w:pPr>
          </w:p>
        </w:tc>
      </w:tr>
      <w:tr w:rsidR="00C65120" w:rsidRPr="00C65120" w:rsidTr="00B67891">
        <w:trPr>
          <w:cantSplit/>
          <w:trHeight w:val="639"/>
        </w:trPr>
        <w:tc>
          <w:tcPr>
            <w:tcW w:w="498" w:type="dxa"/>
            <w:tcBorders>
              <w:bottom w:val="single" w:sz="4" w:space="0" w:color="auto"/>
            </w:tcBorders>
            <w:shd w:val="clear" w:color="auto" w:fill="auto"/>
          </w:tcPr>
          <w:p w:rsidR="00C65120" w:rsidRDefault="00C65120" w:rsidP="00C65120">
            <w:pPr>
              <w:rPr>
                <w:rFonts w:ascii="EYInterstate Light" w:hAnsi="EYInterstate Light"/>
                <w:sz w:val="18"/>
                <w:szCs w:val="18"/>
              </w:rPr>
            </w:pPr>
          </w:p>
          <w:p w:rsidR="00DE68A0" w:rsidRDefault="00DE68A0" w:rsidP="00C65120">
            <w:pPr>
              <w:rPr>
                <w:rFonts w:ascii="EYInterstate Light" w:hAnsi="EYInterstate Light"/>
                <w:sz w:val="18"/>
                <w:szCs w:val="18"/>
              </w:rPr>
            </w:pPr>
          </w:p>
          <w:p w:rsidR="00DE68A0" w:rsidRDefault="00DE68A0" w:rsidP="00C65120">
            <w:pPr>
              <w:rPr>
                <w:rFonts w:ascii="EYInterstate Light" w:hAnsi="EYInterstate Light"/>
                <w:sz w:val="18"/>
                <w:szCs w:val="18"/>
              </w:rPr>
            </w:pPr>
          </w:p>
          <w:p w:rsidR="00DE68A0" w:rsidRDefault="00DE68A0" w:rsidP="00C65120">
            <w:pPr>
              <w:rPr>
                <w:rFonts w:ascii="EYInterstate Light" w:hAnsi="EYInterstate Light"/>
                <w:sz w:val="18"/>
                <w:szCs w:val="18"/>
              </w:rPr>
            </w:pPr>
          </w:p>
          <w:p w:rsidR="00DE68A0" w:rsidRDefault="00DE68A0" w:rsidP="00C65120">
            <w:pPr>
              <w:rPr>
                <w:rFonts w:ascii="EYInterstate Light" w:hAnsi="EYInterstate Light"/>
                <w:sz w:val="18"/>
                <w:szCs w:val="18"/>
              </w:rPr>
            </w:pPr>
          </w:p>
          <w:p w:rsidR="00DE68A0" w:rsidRDefault="00DE68A0" w:rsidP="00C65120">
            <w:pPr>
              <w:rPr>
                <w:rFonts w:ascii="EYInterstate Light" w:hAnsi="EYInterstate Light"/>
                <w:sz w:val="18"/>
                <w:szCs w:val="18"/>
              </w:rPr>
            </w:pPr>
          </w:p>
          <w:p w:rsidR="00DE68A0" w:rsidRDefault="00DE68A0" w:rsidP="00C65120">
            <w:pPr>
              <w:rPr>
                <w:rFonts w:ascii="EYInterstate Light" w:hAnsi="EYInterstate Light"/>
                <w:sz w:val="18"/>
                <w:szCs w:val="18"/>
              </w:rPr>
            </w:pPr>
          </w:p>
          <w:p w:rsidR="00DE68A0" w:rsidRDefault="00DE68A0" w:rsidP="00C65120">
            <w:pPr>
              <w:rPr>
                <w:rFonts w:ascii="EYInterstate Light" w:hAnsi="EYInterstate Light"/>
                <w:sz w:val="18"/>
                <w:szCs w:val="18"/>
              </w:rPr>
            </w:pPr>
          </w:p>
          <w:p w:rsidR="00DE68A0" w:rsidRDefault="00DE68A0" w:rsidP="00C65120">
            <w:pPr>
              <w:rPr>
                <w:rFonts w:ascii="EYInterstate Light" w:hAnsi="EYInterstate Light"/>
                <w:sz w:val="18"/>
                <w:szCs w:val="18"/>
              </w:rPr>
            </w:pPr>
          </w:p>
          <w:p w:rsidR="00DE68A0" w:rsidRDefault="00DE68A0" w:rsidP="00C65120">
            <w:pPr>
              <w:rPr>
                <w:rFonts w:ascii="EYInterstate Light" w:hAnsi="EYInterstate Light"/>
                <w:sz w:val="18"/>
                <w:szCs w:val="18"/>
              </w:rPr>
            </w:pPr>
          </w:p>
          <w:p w:rsidR="00DE68A0" w:rsidRDefault="00DE68A0" w:rsidP="00C65120">
            <w:pPr>
              <w:rPr>
                <w:rFonts w:ascii="EYInterstate Light" w:hAnsi="EYInterstate Light"/>
                <w:sz w:val="18"/>
                <w:szCs w:val="18"/>
              </w:rPr>
            </w:pPr>
          </w:p>
          <w:p w:rsidR="00DE68A0" w:rsidRDefault="00DE68A0" w:rsidP="00C65120">
            <w:pPr>
              <w:rPr>
                <w:rFonts w:ascii="EYInterstate Light" w:hAnsi="EYInterstate Light"/>
                <w:sz w:val="18"/>
                <w:szCs w:val="18"/>
              </w:rPr>
            </w:pPr>
          </w:p>
          <w:p w:rsidR="00DE68A0" w:rsidRPr="00C65120" w:rsidRDefault="00DE68A0" w:rsidP="00C65120">
            <w:pPr>
              <w:rPr>
                <w:rFonts w:ascii="EYInterstate Light" w:hAnsi="EYInterstate Light"/>
                <w:sz w:val="18"/>
                <w:szCs w:val="18"/>
              </w:rPr>
            </w:pPr>
          </w:p>
        </w:tc>
        <w:tc>
          <w:tcPr>
            <w:tcW w:w="6383" w:type="dxa"/>
            <w:tcBorders>
              <w:bottom w:val="single" w:sz="4" w:space="0" w:color="auto"/>
            </w:tcBorders>
            <w:shd w:val="clear" w:color="auto" w:fill="auto"/>
            <w:vAlign w:val="center"/>
          </w:tcPr>
          <w:p w:rsidR="00C65120" w:rsidRPr="00B67891" w:rsidRDefault="00C65120" w:rsidP="00B67891">
            <w:pPr>
              <w:pStyle w:val="Listeafsnit"/>
              <w:numPr>
                <w:ilvl w:val="0"/>
                <w:numId w:val="26"/>
              </w:numPr>
              <w:ind w:left="353"/>
              <w:rPr>
                <w:b/>
                <w:sz w:val="18"/>
                <w:szCs w:val="18"/>
              </w:rPr>
            </w:pPr>
            <w:r w:rsidRPr="00B67891">
              <w:rPr>
                <w:b/>
                <w:sz w:val="18"/>
                <w:szCs w:val="18"/>
              </w:rPr>
              <w:t>Mangelfuld planlægning</w:t>
            </w:r>
          </w:p>
          <w:p w:rsidR="00C65120" w:rsidRPr="00C65120" w:rsidRDefault="00C65120" w:rsidP="00C65120">
            <w:pPr>
              <w:rPr>
                <w:sz w:val="18"/>
                <w:szCs w:val="18"/>
              </w:rPr>
            </w:pPr>
            <w:r w:rsidRPr="00C65120">
              <w:rPr>
                <w:b/>
                <w:i/>
                <w:sz w:val="18"/>
                <w:szCs w:val="18"/>
              </w:rPr>
              <w:t>Observation</w:t>
            </w:r>
          </w:p>
          <w:p w:rsidR="00C65120" w:rsidRPr="00C65120" w:rsidRDefault="00C65120" w:rsidP="00C65120">
            <w:pPr>
              <w:rPr>
                <w:sz w:val="18"/>
                <w:szCs w:val="18"/>
              </w:rPr>
            </w:pPr>
            <w:r w:rsidRPr="00C65120">
              <w:rPr>
                <w:sz w:val="18"/>
                <w:szCs w:val="18"/>
              </w:rPr>
              <w:t>Planlægningen indeholder ikke identifikation af risikofyldte områder og identifikation af regnskabsposter</w:t>
            </w:r>
            <w:r w:rsidR="00DE68A0">
              <w:rPr>
                <w:sz w:val="18"/>
                <w:szCs w:val="18"/>
              </w:rPr>
              <w:t>,</w:t>
            </w:r>
            <w:r w:rsidRPr="00C65120">
              <w:rPr>
                <w:sz w:val="18"/>
                <w:szCs w:val="18"/>
              </w:rPr>
              <w:t xml:space="preserve"> der indeholder væsentlige skøn. Som følge heraf indeholde</w:t>
            </w:r>
            <w:r w:rsidR="00DE68A0">
              <w:rPr>
                <w:sz w:val="18"/>
                <w:szCs w:val="18"/>
              </w:rPr>
              <w:t>r</w:t>
            </w:r>
            <w:r w:rsidRPr="00C65120">
              <w:rPr>
                <w:sz w:val="18"/>
                <w:szCs w:val="18"/>
              </w:rPr>
              <w:t xml:space="preserve"> planlægningen ikke en beskrivelse af nødvendige revisionshandlinger til at afdække risici. </w:t>
            </w:r>
          </w:p>
          <w:p w:rsidR="00C65120" w:rsidRPr="00C65120" w:rsidRDefault="00C65120" w:rsidP="00C65120">
            <w:pPr>
              <w:rPr>
                <w:b/>
                <w:i/>
                <w:sz w:val="18"/>
                <w:szCs w:val="18"/>
              </w:rPr>
            </w:pPr>
            <w:r w:rsidRPr="00C65120">
              <w:rPr>
                <w:b/>
                <w:i/>
                <w:sz w:val="18"/>
                <w:szCs w:val="18"/>
              </w:rPr>
              <w:t xml:space="preserve">Særlige forhold at iagttage i relation til observationen </w:t>
            </w:r>
          </w:p>
          <w:p w:rsidR="00C65120" w:rsidRPr="00C65120" w:rsidRDefault="00C65120" w:rsidP="00C65120">
            <w:pPr>
              <w:rPr>
                <w:sz w:val="18"/>
                <w:szCs w:val="18"/>
              </w:rPr>
            </w:pPr>
            <w:r w:rsidRPr="00C65120">
              <w:rPr>
                <w:sz w:val="18"/>
                <w:szCs w:val="18"/>
              </w:rPr>
              <w:t>IR</w:t>
            </w:r>
          </w:p>
          <w:p w:rsidR="00C65120" w:rsidRPr="00C65120" w:rsidRDefault="00C65120" w:rsidP="00C65120">
            <w:pPr>
              <w:rPr>
                <w:b/>
                <w:i/>
                <w:sz w:val="18"/>
                <w:szCs w:val="18"/>
              </w:rPr>
            </w:pPr>
            <w:r w:rsidRPr="00C65120">
              <w:rPr>
                <w:b/>
                <w:i/>
                <w:sz w:val="18"/>
                <w:szCs w:val="18"/>
              </w:rPr>
              <w:t xml:space="preserve">Samlet vurdering </w:t>
            </w:r>
          </w:p>
          <w:p w:rsidR="00C65120" w:rsidRPr="00C65120" w:rsidRDefault="00C65120" w:rsidP="00C65120">
            <w:pPr>
              <w:rPr>
                <w:sz w:val="18"/>
                <w:szCs w:val="18"/>
              </w:rPr>
            </w:pPr>
            <w:r w:rsidRPr="00C65120">
              <w:rPr>
                <w:sz w:val="18"/>
                <w:szCs w:val="18"/>
              </w:rPr>
              <w:t xml:space="preserve">Det er min vurdering, at planlægningen er mangelfuld med hensyn til identifikation af risikofyldte områder, og regnskabsposter der indeholder væsentlige skøn, herunder beskrivelse af nødvendige revisionshandlinger til at afdække risici. </w:t>
            </w:r>
          </w:p>
          <w:p w:rsidR="00C65120" w:rsidRPr="00C65120" w:rsidRDefault="00C65120" w:rsidP="00C65120">
            <w:pPr>
              <w:rPr>
                <w:sz w:val="18"/>
                <w:szCs w:val="18"/>
              </w:rPr>
            </w:pPr>
          </w:p>
          <w:p w:rsidR="00C65120" w:rsidRPr="00B67891" w:rsidRDefault="00C65120" w:rsidP="00B67891">
            <w:pPr>
              <w:pStyle w:val="Listeafsnit"/>
              <w:numPr>
                <w:ilvl w:val="0"/>
                <w:numId w:val="26"/>
              </w:numPr>
              <w:ind w:left="353"/>
              <w:rPr>
                <w:b/>
                <w:sz w:val="18"/>
                <w:szCs w:val="18"/>
              </w:rPr>
            </w:pPr>
            <w:r w:rsidRPr="00B67891">
              <w:rPr>
                <w:b/>
                <w:sz w:val="18"/>
                <w:szCs w:val="18"/>
              </w:rPr>
              <w:t>Ikke dokumenteret væsentlighedsniveau</w:t>
            </w:r>
          </w:p>
          <w:p w:rsidR="00C65120" w:rsidRPr="00C65120" w:rsidRDefault="00C65120" w:rsidP="00C65120">
            <w:pPr>
              <w:rPr>
                <w:b/>
                <w:i/>
                <w:sz w:val="18"/>
                <w:szCs w:val="18"/>
              </w:rPr>
            </w:pPr>
            <w:r w:rsidRPr="00C65120">
              <w:rPr>
                <w:b/>
                <w:i/>
                <w:sz w:val="18"/>
                <w:szCs w:val="18"/>
              </w:rPr>
              <w:t>Observation</w:t>
            </w:r>
          </w:p>
          <w:p w:rsidR="00C65120" w:rsidRPr="00C65120" w:rsidRDefault="00C65120" w:rsidP="00C65120">
            <w:pPr>
              <w:rPr>
                <w:sz w:val="18"/>
                <w:szCs w:val="18"/>
              </w:rPr>
            </w:pPr>
            <w:r w:rsidRPr="00C65120">
              <w:rPr>
                <w:sz w:val="18"/>
                <w:szCs w:val="18"/>
              </w:rPr>
              <w:t>Vi har under vores kontrol konstateret, at det fastsatte væsentlighedsniveau ikke er dokumenteret.</w:t>
            </w:r>
          </w:p>
          <w:p w:rsidR="00C65120" w:rsidRPr="00C65120" w:rsidRDefault="00C65120" w:rsidP="00C65120">
            <w:pPr>
              <w:rPr>
                <w:b/>
                <w:i/>
                <w:sz w:val="18"/>
                <w:szCs w:val="18"/>
              </w:rPr>
            </w:pPr>
            <w:r w:rsidRPr="00C65120">
              <w:rPr>
                <w:b/>
                <w:i/>
                <w:sz w:val="18"/>
                <w:szCs w:val="18"/>
              </w:rPr>
              <w:t xml:space="preserve">Særlige forhold at iagttage i relation til observationen </w:t>
            </w:r>
          </w:p>
          <w:p w:rsidR="00C65120" w:rsidRPr="00C65120" w:rsidRDefault="00C65120" w:rsidP="00C65120">
            <w:pPr>
              <w:rPr>
                <w:sz w:val="18"/>
                <w:szCs w:val="18"/>
              </w:rPr>
            </w:pPr>
            <w:r w:rsidRPr="00C65120">
              <w:rPr>
                <w:sz w:val="18"/>
                <w:szCs w:val="18"/>
              </w:rPr>
              <w:t>Vi har fået oplyst, at væsentlighedsniveauet følger det niveau</w:t>
            </w:r>
            <w:r w:rsidR="00DE68A0">
              <w:rPr>
                <w:sz w:val="18"/>
                <w:szCs w:val="18"/>
              </w:rPr>
              <w:t>,</w:t>
            </w:r>
            <w:r w:rsidRPr="00C65120">
              <w:rPr>
                <w:sz w:val="18"/>
                <w:szCs w:val="18"/>
              </w:rPr>
              <w:t xml:space="preserve"> der er anvendt i det foregående år, men at det grundet en forglemmelse ikke er dokumenteret i indeværende års revisionsstrategi.</w:t>
            </w:r>
          </w:p>
          <w:p w:rsidR="00C65120" w:rsidRPr="00C65120" w:rsidRDefault="00C65120" w:rsidP="00C65120">
            <w:pPr>
              <w:rPr>
                <w:sz w:val="18"/>
                <w:szCs w:val="18"/>
              </w:rPr>
            </w:pPr>
            <w:r w:rsidRPr="00C65120">
              <w:rPr>
                <w:sz w:val="18"/>
                <w:szCs w:val="18"/>
              </w:rPr>
              <w:t>Der er ingen væsentlige ændringer i de finansielle oplysninger eller ændringer i øvrigt, der vurderes at skulle medføre et væsentligt ændret væsentlighedsniveau sammenholdt med forrige år, ligesom der ved kvalitetskontrollen, ikke er fundet anledning til at konkludere, at revisionen af enkeltposter ikke anses at være udført baseret på en generelt korrekt risikofastsættelse.</w:t>
            </w:r>
          </w:p>
          <w:p w:rsidR="00C65120" w:rsidRPr="00C65120" w:rsidRDefault="00C65120" w:rsidP="00C65120">
            <w:pPr>
              <w:rPr>
                <w:sz w:val="18"/>
                <w:szCs w:val="18"/>
              </w:rPr>
            </w:pPr>
            <w:r w:rsidRPr="00C65120">
              <w:rPr>
                <w:b/>
                <w:i/>
                <w:sz w:val="18"/>
                <w:szCs w:val="18"/>
              </w:rPr>
              <w:t xml:space="preserve">Samlet vurdering </w:t>
            </w:r>
          </w:p>
          <w:p w:rsidR="004A70EB" w:rsidRDefault="00C65120" w:rsidP="00C65120">
            <w:pPr>
              <w:rPr>
                <w:sz w:val="18"/>
                <w:szCs w:val="18"/>
              </w:rPr>
            </w:pPr>
            <w:r w:rsidRPr="00C65120">
              <w:rPr>
                <w:sz w:val="18"/>
                <w:szCs w:val="18"/>
              </w:rPr>
              <w:t>Baseret på ovenstående, herunder de beskrevne særlige forhold, er observationen samlet vurderet som værende mindre væsentlig.</w:t>
            </w:r>
          </w:p>
          <w:p w:rsidR="00D34EF8" w:rsidRDefault="00D34EF8" w:rsidP="00C65120">
            <w:pPr>
              <w:rPr>
                <w:sz w:val="18"/>
                <w:szCs w:val="18"/>
              </w:rPr>
            </w:pPr>
          </w:p>
          <w:p w:rsidR="00061713" w:rsidRDefault="00061713" w:rsidP="00C65120">
            <w:pPr>
              <w:rPr>
                <w:sz w:val="18"/>
                <w:szCs w:val="18"/>
              </w:rPr>
            </w:pPr>
          </w:p>
          <w:p w:rsidR="00061713" w:rsidRDefault="00061713" w:rsidP="00C65120">
            <w:pPr>
              <w:rPr>
                <w:sz w:val="18"/>
                <w:szCs w:val="18"/>
              </w:rPr>
            </w:pPr>
          </w:p>
          <w:p w:rsidR="00061713" w:rsidRDefault="00061713" w:rsidP="00C65120">
            <w:pPr>
              <w:rPr>
                <w:sz w:val="18"/>
                <w:szCs w:val="18"/>
              </w:rPr>
            </w:pPr>
          </w:p>
          <w:p w:rsidR="00061713" w:rsidRPr="00D34EF8" w:rsidRDefault="00061713" w:rsidP="00C65120">
            <w:pPr>
              <w:rPr>
                <w:sz w:val="18"/>
                <w:szCs w:val="18"/>
              </w:rPr>
            </w:pPr>
          </w:p>
        </w:tc>
        <w:tc>
          <w:tcPr>
            <w:tcW w:w="1134" w:type="dxa"/>
            <w:tcBorders>
              <w:bottom w:val="single" w:sz="4" w:space="0" w:color="auto"/>
            </w:tcBorders>
            <w:shd w:val="clear" w:color="auto" w:fill="auto"/>
          </w:tcPr>
          <w:p w:rsidR="00C65120" w:rsidRDefault="00B67891" w:rsidP="00C65120">
            <w:pPr>
              <w:rPr>
                <w:bCs/>
                <w:sz w:val="18"/>
                <w:szCs w:val="18"/>
              </w:rPr>
            </w:pPr>
            <w:r w:rsidRPr="00B67891">
              <w:rPr>
                <w:bCs/>
                <w:sz w:val="18"/>
                <w:szCs w:val="18"/>
              </w:rPr>
              <w:t>ISA 300, afsnit 9 og 12</w:t>
            </w:r>
            <w:r w:rsidR="000E0F6C">
              <w:rPr>
                <w:bCs/>
                <w:sz w:val="18"/>
                <w:szCs w:val="18"/>
              </w:rPr>
              <w:t xml:space="preserve"> og ISA 315</w:t>
            </w:r>
          </w:p>
          <w:p w:rsidR="002A66F2" w:rsidRDefault="002A66F2" w:rsidP="00C65120">
            <w:pPr>
              <w:rPr>
                <w:bCs/>
                <w:sz w:val="18"/>
                <w:szCs w:val="18"/>
              </w:rPr>
            </w:pPr>
          </w:p>
          <w:p w:rsidR="002A66F2" w:rsidRDefault="002A66F2" w:rsidP="00C65120">
            <w:pPr>
              <w:rPr>
                <w:bCs/>
                <w:sz w:val="18"/>
                <w:szCs w:val="18"/>
              </w:rPr>
            </w:pPr>
          </w:p>
          <w:p w:rsidR="002A66F2" w:rsidRDefault="002A66F2" w:rsidP="00C65120">
            <w:pPr>
              <w:rPr>
                <w:bCs/>
                <w:sz w:val="18"/>
                <w:szCs w:val="18"/>
              </w:rPr>
            </w:pPr>
          </w:p>
          <w:p w:rsidR="002A66F2" w:rsidRDefault="002A66F2" w:rsidP="00C65120">
            <w:pPr>
              <w:rPr>
                <w:bCs/>
                <w:sz w:val="18"/>
                <w:szCs w:val="18"/>
              </w:rPr>
            </w:pPr>
          </w:p>
          <w:p w:rsidR="002A66F2" w:rsidRDefault="002A66F2" w:rsidP="00C65120">
            <w:pPr>
              <w:rPr>
                <w:bCs/>
                <w:sz w:val="18"/>
                <w:szCs w:val="18"/>
              </w:rPr>
            </w:pPr>
          </w:p>
          <w:p w:rsidR="002A66F2" w:rsidRDefault="002A66F2" w:rsidP="00C65120">
            <w:pPr>
              <w:rPr>
                <w:bCs/>
                <w:sz w:val="18"/>
                <w:szCs w:val="18"/>
              </w:rPr>
            </w:pPr>
          </w:p>
          <w:p w:rsidR="002A66F2" w:rsidRDefault="002A66F2" w:rsidP="00C65120">
            <w:pPr>
              <w:rPr>
                <w:bCs/>
                <w:sz w:val="18"/>
                <w:szCs w:val="18"/>
              </w:rPr>
            </w:pPr>
          </w:p>
          <w:p w:rsidR="002A66F2" w:rsidRDefault="002A66F2" w:rsidP="00C65120">
            <w:pPr>
              <w:rPr>
                <w:bCs/>
                <w:sz w:val="18"/>
                <w:szCs w:val="18"/>
              </w:rPr>
            </w:pPr>
          </w:p>
          <w:p w:rsidR="002A66F2" w:rsidRDefault="002A66F2" w:rsidP="00C65120">
            <w:pPr>
              <w:rPr>
                <w:bCs/>
                <w:sz w:val="18"/>
                <w:szCs w:val="18"/>
              </w:rPr>
            </w:pPr>
            <w:r>
              <w:rPr>
                <w:bCs/>
                <w:sz w:val="18"/>
                <w:szCs w:val="18"/>
              </w:rPr>
              <w:t>ISA 320, afsnit 14</w:t>
            </w:r>
          </w:p>
          <w:p w:rsidR="002A66F2" w:rsidRPr="00B67891" w:rsidRDefault="002A66F2" w:rsidP="00C65120">
            <w:pPr>
              <w:rPr>
                <w:bCs/>
                <w:sz w:val="18"/>
                <w:szCs w:val="18"/>
              </w:rPr>
            </w:pPr>
          </w:p>
        </w:tc>
        <w:tc>
          <w:tcPr>
            <w:tcW w:w="1874" w:type="dxa"/>
            <w:tcBorders>
              <w:bottom w:val="single" w:sz="4" w:space="0" w:color="auto"/>
            </w:tcBorders>
            <w:shd w:val="clear" w:color="auto" w:fill="auto"/>
            <w:vAlign w:val="center"/>
          </w:tcPr>
          <w:p w:rsidR="00C65120" w:rsidRPr="00C65120" w:rsidRDefault="00C65120" w:rsidP="00C65120">
            <w:pPr>
              <w:rPr>
                <w:b/>
                <w:bCs/>
                <w:sz w:val="18"/>
                <w:szCs w:val="18"/>
              </w:rPr>
            </w:pPr>
          </w:p>
        </w:tc>
      </w:tr>
      <w:tr w:rsidR="00C65120" w:rsidRPr="00C65120" w:rsidTr="00B67891">
        <w:trPr>
          <w:cantSplit/>
          <w:trHeight w:val="618"/>
        </w:trPr>
        <w:tc>
          <w:tcPr>
            <w:tcW w:w="498" w:type="dxa"/>
            <w:tcBorders>
              <w:bottom w:val="single" w:sz="4" w:space="0" w:color="auto"/>
            </w:tcBorders>
            <w:shd w:val="clear" w:color="auto" w:fill="99CCFF"/>
          </w:tcPr>
          <w:p w:rsidR="00C65120" w:rsidRPr="00C65120" w:rsidRDefault="00C65120" w:rsidP="00C65120">
            <w:pPr>
              <w:rPr>
                <w:rFonts w:ascii="EYInterstate Light" w:hAnsi="EYInterstate Light"/>
                <w:sz w:val="18"/>
                <w:szCs w:val="18"/>
              </w:rPr>
            </w:pPr>
          </w:p>
        </w:tc>
        <w:tc>
          <w:tcPr>
            <w:tcW w:w="6383" w:type="dxa"/>
            <w:tcBorders>
              <w:bottom w:val="single" w:sz="4" w:space="0" w:color="auto"/>
            </w:tcBorders>
            <w:shd w:val="clear" w:color="auto" w:fill="99CCFF"/>
            <w:vAlign w:val="center"/>
          </w:tcPr>
          <w:p w:rsidR="00C65120" w:rsidRPr="00C65120" w:rsidRDefault="00C65120" w:rsidP="00C65120">
            <w:pPr>
              <w:rPr>
                <w:b/>
                <w:sz w:val="18"/>
                <w:szCs w:val="18"/>
              </w:rPr>
            </w:pPr>
            <w:r w:rsidRPr="00C65120">
              <w:rPr>
                <w:b/>
                <w:sz w:val="18"/>
                <w:szCs w:val="18"/>
              </w:rPr>
              <w:t>3. Udførelse</w:t>
            </w:r>
          </w:p>
        </w:tc>
        <w:tc>
          <w:tcPr>
            <w:tcW w:w="1134" w:type="dxa"/>
            <w:tcBorders>
              <w:bottom w:val="single" w:sz="4" w:space="0" w:color="auto"/>
            </w:tcBorders>
            <w:shd w:val="clear" w:color="auto" w:fill="99CCFF"/>
          </w:tcPr>
          <w:p w:rsidR="00C65120" w:rsidRPr="00C65120" w:rsidRDefault="00C65120" w:rsidP="00C65120">
            <w:pPr>
              <w:rPr>
                <w:sz w:val="18"/>
                <w:szCs w:val="18"/>
              </w:rPr>
            </w:pPr>
          </w:p>
        </w:tc>
        <w:tc>
          <w:tcPr>
            <w:tcW w:w="1874" w:type="dxa"/>
            <w:tcBorders>
              <w:bottom w:val="single" w:sz="4" w:space="0" w:color="auto"/>
            </w:tcBorders>
            <w:shd w:val="clear" w:color="auto" w:fill="99CCFF"/>
            <w:vAlign w:val="center"/>
          </w:tcPr>
          <w:p w:rsidR="00C65120" w:rsidRPr="00C65120" w:rsidRDefault="00C65120" w:rsidP="00C65120">
            <w:pPr>
              <w:rPr>
                <w:sz w:val="18"/>
                <w:szCs w:val="18"/>
              </w:rPr>
            </w:pPr>
          </w:p>
        </w:tc>
      </w:tr>
      <w:tr w:rsidR="00C65120" w:rsidRPr="00C65120" w:rsidTr="00B67891">
        <w:trPr>
          <w:cantSplit/>
          <w:trHeight w:val="51"/>
        </w:trPr>
        <w:tc>
          <w:tcPr>
            <w:tcW w:w="498" w:type="dxa"/>
            <w:shd w:val="clear" w:color="auto" w:fill="auto"/>
          </w:tcPr>
          <w:p w:rsidR="00C65120" w:rsidRPr="00C65120" w:rsidRDefault="00C65120" w:rsidP="00C65120">
            <w:pPr>
              <w:numPr>
                <w:ilvl w:val="0"/>
                <w:numId w:val="7"/>
              </w:numPr>
              <w:tabs>
                <w:tab w:val="left" w:pos="91"/>
              </w:tabs>
              <w:spacing w:after="0" w:line="240" w:lineRule="auto"/>
              <w:rPr>
                <w:rFonts w:ascii="EYInterstate Light" w:hAnsi="EYInterstate Light"/>
                <w:sz w:val="18"/>
                <w:szCs w:val="18"/>
              </w:rPr>
            </w:pPr>
            <w:r w:rsidRPr="00C65120">
              <w:rPr>
                <w:rFonts w:ascii="EYInterstate Light" w:hAnsi="EYInterstate Light"/>
                <w:bCs/>
                <w:iCs/>
                <w:sz w:val="18"/>
                <w:szCs w:val="18"/>
              </w:rPr>
              <w:t>BGL</w:t>
            </w:r>
          </w:p>
        </w:tc>
        <w:tc>
          <w:tcPr>
            <w:tcW w:w="6383" w:type="dxa"/>
            <w:shd w:val="clear" w:color="auto" w:fill="auto"/>
          </w:tcPr>
          <w:p w:rsidR="00C65120" w:rsidRPr="00C65120" w:rsidRDefault="00C65120" w:rsidP="00C65120">
            <w:pPr>
              <w:rPr>
                <w:sz w:val="18"/>
                <w:szCs w:val="18"/>
              </w:rPr>
            </w:pPr>
            <w:r w:rsidRPr="00C65120">
              <w:rPr>
                <w:b/>
                <w:i/>
                <w:sz w:val="18"/>
                <w:szCs w:val="18"/>
              </w:rPr>
              <w:t>Observation</w:t>
            </w:r>
          </w:p>
          <w:p w:rsidR="00C65120" w:rsidRPr="00C65120" w:rsidRDefault="0071686E" w:rsidP="00C65120">
            <w:pPr>
              <w:rPr>
                <w:sz w:val="18"/>
                <w:szCs w:val="18"/>
              </w:rPr>
            </w:pPr>
            <w:r>
              <w:rPr>
                <w:sz w:val="18"/>
                <w:szCs w:val="18"/>
              </w:rPr>
              <w:t>Ingen</w:t>
            </w:r>
          </w:p>
          <w:p w:rsidR="00C65120" w:rsidRDefault="00C65120" w:rsidP="00C65120">
            <w:pPr>
              <w:rPr>
                <w:b/>
                <w:i/>
                <w:sz w:val="18"/>
                <w:szCs w:val="18"/>
              </w:rPr>
            </w:pPr>
            <w:r w:rsidRPr="00C65120">
              <w:rPr>
                <w:b/>
                <w:i/>
                <w:sz w:val="18"/>
                <w:szCs w:val="18"/>
              </w:rPr>
              <w:t>Særlige forhold at iagttage i relation til observationen</w:t>
            </w:r>
          </w:p>
          <w:p w:rsidR="0071686E" w:rsidRPr="00C65120" w:rsidRDefault="0071686E" w:rsidP="00C65120">
            <w:pPr>
              <w:rPr>
                <w:sz w:val="18"/>
                <w:szCs w:val="18"/>
              </w:rPr>
            </w:pPr>
            <w:r>
              <w:rPr>
                <w:sz w:val="18"/>
                <w:szCs w:val="18"/>
              </w:rPr>
              <w:t>IR</w:t>
            </w:r>
          </w:p>
          <w:p w:rsidR="00C65120" w:rsidRPr="00C65120" w:rsidRDefault="00C65120" w:rsidP="00C65120">
            <w:pPr>
              <w:rPr>
                <w:sz w:val="18"/>
                <w:szCs w:val="18"/>
              </w:rPr>
            </w:pPr>
            <w:r w:rsidRPr="00C65120">
              <w:rPr>
                <w:b/>
                <w:i/>
                <w:sz w:val="18"/>
                <w:szCs w:val="18"/>
              </w:rPr>
              <w:t>Samlet vurdering</w:t>
            </w:r>
          </w:p>
          <w:p w:rsidR="00C65120" w:rsidRPr="00C65120" w:rsidRDefault="00FC6C44" w:rsidP="0071686E">
            <w:pPr>
              <w:rPr>
                <w:sz w:val="18"/>
                <w:szCs w:val="18"/>
              </w:rPr>
            </w:pPr>
            <w:r>
              <w:rPr>
                <w:sz w:val="18"/>
                <w:szCs w:val="18"/>
              </w:rPr>
              <w:t>Gennemgangen af området gav ikke anledning til bemærkninger</w:t>
            </w:r>
          </w:p>
        </w:tc>
        <w:tc>
          <w:tcPr>
            <w:tcW w:w="1134" w:type="dxa"/>
          </w:tcPr>
          <w:p w:rsidR="00C65120" w:rsidRPr="00C65120" w:rsidRDefault="00C65120" w:rsidP="00C65120">
            <w:pPr>
              <w:rPr>
                <w:bCs/>
                <w:sz w:val="18"/>
                <w:szCs w:val="18"/>
              </w:rPr>
            </w:pPr>
          </w:p>
        </w:tc>
        <w:tc>
          <w:tcPr>
            <w:tcW w:w="1874" w:type="dxa"/>
            <w:shd w:val="clear" w:color="auto" w:fill="auto"/>
          </w:tcPr>
          <w:p w:rsidR="00C65120" w:rsidRPr="00C65120" w:rsidRDefault="00C65120" w:rsidP="00C65120">
            <w:pPr>
              <w:ind w:right="5278"/>
              <w:rPr>
                <w:sz w:val="18"/>
                <w:szCs w:val="18"/>
              </w:rPr>
            </w:pPr>
          </w:p>
        </w:tc>
      </w:tr>
      <w:tr w:rsidR="00C65120" w:rsidRPr="00C65120" w:rsidTr="00B67891">
        <w:trPr>
          <w:cantSplit/>
          <w:trHeight w:val="618"/>
        </w:trPr>
        <w:tc>
          <w:tcPr>
            <w:tcW w:w="498" w:type="dxa"/>
            <w:tcBorders>
              <w:bottom w:val="single" w:sz="4" w:space="0" w:color="auto"/>
            </w:tcBorders>
            <w:shd w:val="clear" w:color="auto" w:fill="99CCFF"/>
          </w:tcPr>
          <w:p w:rsidR="00C65120" w:rsidRPr="00C65120" w:rsidRDefault="00C65120" w:rsidP="00C65120">
            <w:pPr>
              <w:rPr>
                <w:rFonts w:ascii="EYInterstate Light" w:hAnsi="EYInterstate Light"/>
                <w:sz w:val="18"/>
                <w:szCs w:val="18"/>
              </w:rPr>
            </w:pPr>
          </w:p>
        </w:tc>
        <w:tc>
          <w:tcPr>
            <w:tcW w:w="6383" w:type="dxa"/>
            <w:tcBorders>
              <w:bottom w:val="single" w:sz="4" w:space="0" w:color="auto"/>
            </w:tcBorders>
            <w:shd w:val="clear" w:color="auto" w:fill="99CCFF"/>
            <w:vAlign w:val="center"/>
          </w:tcPr>
          <w:p w:rsidR="00C65120" w:rsidRPr="00C65120" w:rsidRDefault="00C65120" w:rsidP="00C65120">
            <w:pPr>
              <w:rPr>
                <w:b/>
                <w:sz w:val="18"/>
                <w:szCs w:val="18"/>
              </w:rPr>
            </w:pPr>
            <w:r w:rsidRPr="00C65120">
              <w:rPr>
                <w:b/>
                <w:sz w:val="18"/>
                <w:szCs w:val="18"/>
              </w:rPr>
              <w:t>4. Konklusion og afrapportering</w:t>
            </w:r>
          </w:p>
        </w:tc>
        <w:tc>
          <w:tcPr>
            <w:tcW w:w="1134" w:type="dxa"/>
            <w:tcBorders>
              <w:bottom w:val="single" w:sz="4" w:space="0" w:color="auto"/>
            </w:tcBorders>
            <w:shd w:val="clear" w:color="auto" w:fill="99CCFF"/>
          </w:tcPr>
          <w:p w:rsidR="00C65120" w:rsidRPr="00C65120" w:rsidRDefault="00C65120" w:rsidP="00C65120">
            <w:pPr>
              <w:rPr>
                <w:sz w:val="18"/>
                <w:szCs w:val="18"/>
              </w:rPr>
            </w:pPr>
          </w:p>
        </w:tc>
        <w:tc>
          <w:tcPr>
            <w:tcW w:w="1874" w:type="dxa"/>
            <w:tcBorders>
              <w:bottom w:val="single" w:sz="4" w:space="0" w:color="auto"/>
            </w:tcBorders>
            <w:shd w:val="clear" w:color="auto" w:fill="99CCFF"/>
            <w:vAlign w:val="center"/>
          </w:tcPr>
          <w:p w:rsidR="00C65120" w:rsidRPr="00C65120" w:rsidRDefault="00C65120" w:rsidP="00C65120">
            <w:pPr>
              <w:rPr>
                <w:sz w:val="18"/>
                <w:szCs w:val="18"/>
              </w:rPr>
            </w:pPr>
          </w:p>
        </w:tc>
      </w:tr>
      <w:tr w:rsidR="00C65120" w:rsidRPr="00C65120" w:rsidTr="00B67891">
        <w:trPr>
          <w:cantSplit/>
          <w:trHeight w:val="51"/>
        </w:trPr>
        <w:tc>
          <w:tcPr>
            <w:tcW w:w="498" w:type="dxa"/>
            <w:shd w:val="clear" w:color="auto" w:fill="auto"/>
          </w:tcPr>
          <w:p w:rsidR="00C65120" w:rsidRPr="00C65120" w:rsidRDefault="00C65120" w:rsidP="00C65120">
            <w:pPr>
              <w:numPr>
                <w:ilvl w:val="0"/>
                <w:numId w:val="9"/>
              </w:numPr>
              <w:tabs>
                <w:tab w:val="left" w:pos="91"/>
              </w:tabs>
              <w:spacing w:after="0" w:line="240" w:lineRule="auto"/>
              <w:rPr>
                <w:rFonts w:ascii="EYInterstate Light" w:hAnsi="EYInterstate Light"/>
                <w:sz w:val="18"/>
                <w:szCs w:val="18"/>
              </w:rPr>
            </w:pPr>
            <w:r w:rsidRPr="00C65120">
              <w:rPr>
                <w:rFonts w:ascii="EYInterstate Light" w:hAnsi="EYInterstate Light"/>
                <w:bCs/>
                <w:iCs/>
                <w:sz w:val="18"/>
                <w:szCs w:val="18"/>
              </w:rPr>
              <w:t>BGL</w:t>
            </w:r>
          </w:p>
        </w:tc>
        <w:tc>
          <w:tcPr>
            <w:tcW w:w="6383" w:type="dxa"/>
            <w:shd w:val="clear" w:color="auto" w:fill="auto"/>
          </w:tcPr>
          <w:p w:rsidR="0071686E" w:rsidRPr="0071686E" w:rsidRDefault="0071686E" w:rsidP="00C65120">
            <w:pPr>
              <w:rPr>
                <w:b/>
                <w:sz w:val="18"/>
                <w:szCs w:val="18"/>
              </w:rPr>
            </w:pPr>
            <w:r w:rsidRPr="0071686E">
              <w:rPr>
                <w:b/>
                <w:sz w:val="18"/>
                <w:szCs w:val="18"/>
              </w:rPr>
              <w:t>Beskrivelse af anvendt regnskabspraksis</w:t>
            </w:r>
            <w:r w:rsidR="005C5DD6">
              <w:rPr>
                <w:b/>
                <w:sz w:val="18"/>
                <w:szCs w:val="18"/>
              </w:rPr>
              <w:t xml:space="preserve"> for </w:t>
            </w:r>
            <w:r w:rsidR="005C5DD6" w:rsidRPr="005C5DD6">
              <w:rPr>
                <w:b/>
                <w:sz w:val="18"/>
                <w:szCs w:val="18"/>
              </w:rPr>
              <w:t>igangværende arbejder</w:t>
            </w:r>
          </w:p>
          <w:p w:rsidR="00C65120" w:rsidRPr="00C65120" w:rsidRDefault="00C65120" w:rsidP="00C65120">
            <w:pPr>
              <w:rPr>
                <w:sz w:val="18"/>
                <w:szCs w:val="18"/>
              </w:rPr>
            </w:pPr>
            <w:r w:rsidRPr="00C65120">
              <w:rPr>
                <w:b/>
                <w:i/>
                <w:sz w:val="18"/>
                <w:szCs w:val="18"/>
              </w:rPr>
              <w:t>Observation</w:t>
            </w:r>
          </w:p>
          <w:p w:rsidR="0071686E" w:rsidRPr="0071686E" w:rsidRDefault="0071686E" w:rsidP="00C65120">
            <w:pPr>
              <w:rPr>
                <w:sz w:val="18"/>
                <w:szCs w:val="18"/>
              </w:rPr>
            </w:pPr>
            <w:r w:rsidRPr="0071686E">
              <w:rPr>
                <w:sz w:val="18"/>
                <w:szCs w:val="18"/>
              </w:rPr>
              <w:t>Der er ingen beskrivelse i årsrapporten af anvendt regnskabspraksis vedrørende igangværende arbejder</w:t>
            </w:r>
            <w:r w:rsidR="005C5DD6">
              <w:rPr>
                <w:sz w:val="18"/>
                <w:szCs w:val="18"/>
              </w:rPr>
              <w:t xml:space="preserve">. Igangværende arbejder udgør ca. 23 % af </w:t>
            </w:r>
            <w:r w:rsidR="00FC6C44">
              <w:rPr>
                <w:sz w:val="18"/>
                <w:szCs w:val="18"/>
              </w:rPr>
              <w:t>balancesummen</w:t>
            </w:r>
            <w:r w:rsidR="005C5DD6">
              <w:rPr>
                <w:sz w:val="18"/>
                <w:szCs w:val="18"/>
              </w:rPr>
              <w:t>.</w:t>
            </w:r>
          </w:p>
          <w:p w:rsidR="00C65120" w:rsidRPr="00C65120" w:rsidRDefault="00C65120" w:rsidP="00C65120">
            <w:pPr>
              <w:rPr>
                <w:b/>
                <w:i/>
                <w:sz w:val="18"/>
                <w:szCs w:val="18"/>
              </w:rPr>
            </w:pPr>
            <w:r w:rsidRPr="00C65120">
              <w:rPr>
                <w:b/>
                <w:i/>
                <w:sz w:val="18"/>
                <w:szCs w:val="18"/>
              </w:rPr>
              <w:t>Særlige forhold at iagttage i relation til observationen</w:t>
            </w:r>
          </w:p>
          <w:p w:rsidR="00C65120" w:rsidRPr="00C65120" w:rsidRDefault="00C65120" w:rsidP="00C65120">
            <w:pPr>
              <w:rPr>
                <w:sz w:val="18"/>
                <w:szCs w:val="18"/>
              </w:rPr>
            </w:pPr>
            <w:r w:rsidRPr="00C65120">
              <w:rPr>
                <w:sz w:val="18"/>
                <w:szCs w:val="18"/>
              </w:rPr>
              <w:t>IR</w:t>
            </w:r>
          </w:p>
          <w:p w:rsidR="00C65120" w:rsidRPr="00C65120" w:rsidRDefault="00C65120" w:rsidP="00C65120">
            <w:pPr>
              <w:rPr>
                <w:sz w:val="18"/>
                <w:szCs w:val="18"/>
              </w:rPr>
            </w:pPr>
            <w:r w:rsidRPr="00C65120">
              <w:rPr>
                <w:b/>
                <w:i/>
                <w:sz w:val="18"/>
                <w:szCs w:val="18"/>
              </w:rPr>
              <w:t>Samlet vurdering</w:t>
            </w:r>
          </w:p>
          <w:p w:rsidR="00C65120" w:rsidRPr="00C65120" w:rsidRDefault="005C5DD6" w:rsidP="005C5DD6">
            <w:pPr>
              <w:rPr>
                <w:sz w:val="18"/>
                <w:szCs w:val="18"/>
                <w:highlight w:val="yellow"/>
              </w:rPr>
            </w:pPr>
            <w:r w:rsidRPr="005C5DD6">
              <w:rPr>
                <w:sz w:val="18"/>
                <w:szCs w:val="18"/>
              </w:rPr>
              <w:t>Da der er tale om en væsentlig</w:t>
            </w:r>
            <w:r>
              <w:rPr>
                <w:sz w:val="18"/>
                <w:szCs w:val="18"/>
              </w:rPr>
              <w:t xml:space="preserve"> </w:t>
            </w:r>
            <w:r w:rsidRPr="005C5DD6">
              <w:rPr>
                <w:sz w:val="18"/>
                <w:szCs w:val="18"/>
              </w:rPr>
              <w:t>regnskabspost, og da regnskabsposten er forbundet med væsentlige regnskabsmæssige skøn, vurderer jeg</w:t>
            </w:r>
            <w:r w:rsidR="00DE68A0">
              <w:rPr>
                <w:sz w:val="18"/>
                <w:szCs w:val="18"/>
              </w:rPr>
              <w:t>,</w:t>
            </w:r>
            <w:r w:rsidRPr="005C5DD6">
              <w:rPr>
                <w:sz w:val="18"/>
                <w:szCs w:val="18"/>
              </w:rPr>
              <w:t xml:space="preserve"> at det er en væsentlig </w:t>
            </w:r>
            <w:r>
              <w:rPr>
                <w:sz w:val="18"/>
                <w:szCs w:val="18"/>
              </w:rPr>
              <w:t>o</w:t>
            </w:r>
            <w:r w:rsidRPr="005C5DD6">
              <w:rPr>
                <w:sz w:val="18"/>
                <w:szCs w:val="18"/>
              </w:rPr>
              <w:t>vertrædelse af</w:t>
            </w:r>
            <w:r>
              <w:rPr>
                <w:sz w:val="18"/>
                <w:szCs w:val="18"/>
              </w:rPr>
              <w:t xml:space="preserve"> årsregnskabsloven, at der ikke er en beskrivelse af anvendt regnskabspraksis for </w:t>
            </w:r>
            <w:r w:rsidRPr="005C5DD6">
              <w:rPr>
                <w:sz w:val="18"/>
                <w:szCs w:val="18"/>
              </w:rPr>
              <w:t>igangværende arbejder. Revisor burde have taget forbehold for denne mangel i sin erklæring.</w:t>
            </w:r>
          </w:p>
          <w:p w:rsidR="00C65120" w:rsidRPr="00C65120" w:rsidRDefault="00C65120" w:rsidP="00C65120">
            <w:pPr>
              <w:rPr>
                <w:sz w:val="18"/>
                <w:szCs w:val="18"/>
                <w:highlight w:val="yellow"/>
              </w:rPr>
            </w:pPr>
          </w:p>
        </w:tc>
        <w:tc>
          <w:tcPr>
            <w:tcW w:w="1134" w:type="dxa"/>
          </w:tcPr>
          <w:p w:rsidR="00C65120" w:rsidRPr="00C65120" w:rsidRDefault="002A66F2" w:rsidP="00C65120">
            <w:pPr>
              <w:rPr>
                <w:bCs/>
                <w:sz w:val="18"/>
                <w:szCs w:val="18"/>
              </w:rPr>
            </w:pPr>
            <w:r>
              <w:rPr>
                <w:bCs/>
                <w:sz w:val="18"/>
                <w:szCs w:val="18"/>
              </w:rPr>
              <w:t>Erkl.bek. § 6</w:t>
            </w:r>
          </w:p>
        </w:tc>
        <w:tc>
          <w:tcPr>
            <w:tcW w:w="1874" w:type="dxa"/>
            <w:shd w:val="clear" w:color="auto" w:fill="auto"/>
          </w:tcPr>
          <w:p w:rsidR="00C65120" w:rsidRPr="00C65120" w:rsidRDefault="00C65120" w:rsidP="00C65120">
            <w:pPr>
              <w:rPr>
                <w:sz w:val="18"/>
                <w:szCs w:val="18"/>
              </w:rPr>
            </w:pPr>
          </w:p>
        </w:tc>
      </w:tr>
      <w:tr w:rsidR="00C65120" w:rsidRPr="00C65120" w:rsidTr="00B67891">
        <w:trPr>
          <w:cantSplit/>
          <w:trHeight w:val="618"/>
        </w:trPr>
        <w:tc>
          <w:tcPr>
            <w:tcW w:w="498" w:type="dxa"/>
            <w:tcBorders>
              <w:bottom w:val="single" w:sz="4" w:space="0" w:color="auto"/>
            </w:tcBorders>
            <w:shd w:val="clear" w:color="auto" w:fill="99CCFF"/>
          </w:tcPr>
          <w:p w:rsidR="00C65120" w:rsidRPr="00C65120" w:rsidRDefault="00C65120" w:rsidP="00C65120">
            <w:pPr>
              <w:rPr>
                <w:rFonts w:ascii="EYInterstate Light" w:hAnsi="EYInterstate Light"/>
                <w:sz w:val="18"/>
                <w:szCs w:val="18"/>
              </w:rPr>
            </w:pPr>
          </w:p>
        </w:tc>
        <w:tc>
          <w:tcPr>
            <w:tcW w:w="6383" w:type="dxa"/>
            <w:tcBorders>
              <w:bottom w:val="single" w:sz="4" w:space="0" w:color="auto"/>
            </w:tcBorders>
            <w:shd w:val="clear" w:color="auto" w:fill="99CCFF"/>
            <w:vAlign w:val="center"/>
          </w:tcPr>
          <w:p w:rsidR="00C65120" w:rsidRPr="00C65120" w:rsidRDefault="00C65120" w:rsidP="00C65120">
            <w:pPr>
              <w:rPr>
                <w:b/>
                <w:sz w:val="18"/>
                <w:szCs w:val="18"/>
              </w:rPr>
            </w:pPr>
            <w:r w:rsidRPr="00C65120">
              <w:rPr>
                <w:b/>
                <w:sz w:val="18"/>
                <w:szCs w:val="18"/>
              </w:rPr>
              <w:t>5. Andre forhold</w:t>
            </w:r>
          </w:p>
        </w:tc>
        <w:tc>
          <w:tcPr>
            <w:tcW w:w="1134" w:type="dxa"/>
            <w:tcBorders>
              <w:bottom w:val="single" w:sz="4" w:space="0" w:color="auto"/>
            </w:tcBorders>
            <w:shd w:val="clear" w:color="auto" w:fill="99CCFF"/>
          </w:tcPr>
          <w:p w:rsidR="00C65120" w:rsidRPr="00C65120" w:rsidRDefault="00C65120" w:rsidP="00C65120">
            <w:pPr>
              <w:rPr>
                <w:sz w:val="18"/>
                <w:szCs w:val="18"/>
              </w:rPr>
            </w:pPr>
          </w:p>
        </w:tc>
        <w:tc>
          <w:tcPr>
            <w:tcW w:w="1874" w:type="dxa"/>
            <w:tcBorders>
              <w:bottom w:val="single" w:sz="4" w:space="0" w:color="auto"/>
            </w:tcBorders>
            <w:shd w:val="clear" w:color="auto" w:fill="99CCFF"/>
            <w:vAlign w:val="center"/>
          </w:tcPr>
          <w:p w:rsidR="00C65120" w:rsidRPr="00C65120" w:rsidRDefault="00C65120" w:rsidP="00C65120">
            <w:pPr>
              <w:rPr>
                <w:sz w:val="18"/>
                <w:szCs w:val="18"/>
              </w:rPr>
            </w:pPr>
          </w:p>
        </w:tc>
      </w:tr>
      <w:tr w:rsidR="00C65120" w:rsidRPr="00C65120" w:rsidTr="00B67891">
        <w:trPr>
          <w:cantSplit/>
          <w:trHeight w:val="51"/>
        </w:trPr>
        <w:tc>
          <w:tcPr>
            <w:tcW w:w="498" w:type="dxa"/>
            <w:shd w:val="clear" w:color="auto" w:fill="auto"/>
          </w:tcPr>
          <w:p w:rsidR="00C65120" w:rsidRPr="00C65120" w:rsidRDefault="00C65120" w:rsidP="00C65120">
            <w:pPr>
              <w:numPr>
                <w:ilvl w:val="0"/>
                <w:numId w:val="10"/>
              </w:numPr>
              <w:tabs>
                <w:tab w:val="left" w:pos="91"/>
              </w:tabs>
              <w:spacing w:after="0" w:line="240" w:lineRule="auto"/>
              <w:rPr>
                <w:rFonts w:ascii="EYInterstate Light" w:hAnsi="EYInterstate Light"/>
                <w:sz w:val="18"/>
                <w:szCs w:val="18"/>
              </w:rPr>
            </w:pPr>
            <w:r w:rsidRPr="00C65120">
              <w:rPr>
                <w:rFonts w:ascii="EYInterstate Light" w:hAnsi="EYInterstate Light"/>
                <w:bCs/>
                <w:iCs/>
                <w:sz w:val="18"/>
                <w:szCs w:val="18"/>
              </w:rPr>
              <w:t>BGL</w:t>
            </w:r>
          </w:p>
        </w:tc>
        <w:tc>
          <w:tcPr>
            <w:tcW w:w="6383" w:type="dxa"/>
            <w:shd w:val="clear" w:color="auto" w:fill="auto"/>
          </w:tcPr>
          <w:p w:rsidR="00C65120" w:rsidRPr="00C65120" w:rsidRDefault="00C65120" w:rsidP="00C65120">
            <w:pPr>
              <w:rPr>
                <w:sz w:val="18"/>
                <w:szCs w:val="18"/>
              </w:rPr>
            </w:pPr>
          </w:p>
          <w:p w:rsidR="00C65120" w:rsidRPr="00C65120" w:rsidRDefault="00C65120" w:rsidP="00C65120">
            <w:pPr>
              <w:rPr>
                <w:sz w:val="18"/>
                <w:szCs w:val="18"/>
              </w:rPr>
            </w:pPr>
            <w:r w:rsidRPr="00C65120">
              <w:rPr>
                <w:b/>
                <w:i/>
                <w:sz w:val="18"/>
                <w:szCs w:val="18"/>
              </w:rPr>
              <w:t>Observation</w:t>
            </w:r>
          </w:p>
          <w:p w:rsidR="00C65120" w:rsidRPr="00C65120" w:rsidRDefault="00FC6C44" w:rsidP="00C65120">
            <w:pPr>
              <w:rPr>
                <w:sz w:val="18"/>
                <w:szCs w:val="18"/>
              </w:rPr>
            </w:pPr>
            <w:r>
              <w:rPr>
                <w:sz w:val="18"/>
                <w:szCs w:val="18"/>
              </w:rPr>
              <w:t>Ingen</w:t>
            </w:r>
          </w:p>
          <w:p w:rsidR="00C65120" w:rsidRPr="00C65120" w:rsidRDefault="00C65120" w:rsidP="00C65120">
            <w:pPr>
              <w:rPr>
                <w:b/>
                <w:i/>
                <w:sz w:val="18"/>
                <w:szCs w:val="18"/>
              </w:rPr>
            </w:pPr>
            <w:r w:rsidRPr="00C65120">
              <w:rPr>
                <w:b/>
                <w:i/>
                <w:sz w:val="18"/>
                <w:szCs w:val="18"/>
              </w:rPr>
              <w:t>Særlige forhold at iagttage i relation til observationen</w:t>
            </w:r>
          </w:p>
          <w:p w:rsidR="00C65120" w:rsidRPr="00C65120" w:rsidRDefault="00C65120" w:rsidP="00C65120">
            <w:pPr>
              <w:rPr>
                <w:sz w:val="18"/>
                <w:szCs w:val="18"/>
              </w:rPr>
            </w:pPr>
            <w:r w:rsidRPr="00C65120">
              <w:rPr>
                <w:sz w:val="18"/>
                <w:szCs w:val="18"/>
              </w:rPr>
              <w:t>IR</w:t>
            </w:r>
          </w:p>
          <w:p w:rsidR="00C65120" w:rsidRPr="00C65120" w:rsidRDefault="00C65120" w:rsidP="00C65120">
            <w:pPr>
              <w:rPr>
                <w:sz w:val="18"/>
                <w:szCs w:val="18"/>
              </w:rPr>
            </w:pPr>
            <w:r w:rsidRPr="00C65120">
              <w:rPr>
                <w:b/>
                <w:i/>
                <w:sz w:val="18"/>
                <w:szCs w:val="18"/>
              </w:rPr>
              <w:t>Samlet vurdering</w:t>
            </w:r>
          </w:p>
          <w:p w:rsidR="00C65120" w:rsidRPr="00C65120" w:rsidRDefault="00FC6C44" w:rsidP="00C65120">
            <w:pPr>
              <w:rPr>
                <w:sz w:val="18"/>
                <w:szCs w:val="18"/>
                <w:highlight w:val="yellow"/>
              </w:rPr>
            </w:pPr>
            <w:r>
              <w:rPr>
                <w:sz w:val="18"/>
                <w:szCs w:val="18"/>
              </w:rPr>
              <w:t>Gennemgangen af området gav ikke anledning til bemærkninger</w:t>
            </w:r>
            <w:r w:rsidR="00061713">
              <w:rPr>
                <w:sz w:val="18"/>
                <w:szCs w:val="18"/>
              </w:rPr>
              <w:t>.</w:t>
            </w:r>
          </w:p>
        </w:tc>
        <w:tc>
          <w:tcPr>
            <w:tcW w:w="1134" w:type="dxa"/>
          </w:tcPr>
          <w:p w:rsidR="00C65120" w:rsidRPr="00C65120" w:rsidRDefault="00C65120" w:rsidP="00C65120">
            <w:pPr>
              <w:rPr>
                <w:bCs/>
                <w:sz w:val="18"/>
                <w:szCs w:val="18"/>
              </w:rPr>
            </w:pPr>
          </w:p>
        </w:tc>
        <w:tc>
          <w:tcPr>
            <w:tcW w:w="1874" w:type="dxa"/>
            <w:shd w:val="clear" w:color="auto" w:fill="auto"/>
          </w:tcPr>
          <w:p w:rsidR="00C65120" w:rsidRPr="00C65120" w:rsidRDefault="00C65120" w:rsidP="00C65120">
            <w:pPr>
              <w:rPr>
                <w:sz w:val="18"/>
                <w:szCs w:val="18"/>
              </w:rPr>
            </w:pPr>
          </w:p>
        </w:tc>
      </w:tr>
    </w:tbl>
    <w:p w:rsidR="00C65120" w:rsidRPr="00C65120" w:rsidRDefault="00C65120" w:rsidP="00C65120"/>
    <w:p w:rsidR="009C397F" w:rsidRDefault="009C397F">
      <w:pPr>
        <w:rPr>
          <w:rFonts w:ascii="Sylfaen" w:eastAsia="Times New Roman" w:hAnsi="Sylfaen" w:cs="Times New Roman"/>
          <w:lang w:eastAsia="da-DK"/>
        </w:rPr>
      </w:pPr>
      <w:r>
        <w:rPr>
          <w:rFonts w:ascii="Sylfaen" w:eastAsia="Times New Roman" w:hAnsi="Sylfaen" w:cs="Times New Roman"/>
          <w:lang w:eastAsia="da-DK"/>
        </w:rPr>
        <w:br w:type="page"/>
      </w:r>
    </w:p>
    <w:p w:rsidR="000547EF" w:rsidRDefault="000547EF" w:rsidP="0006150A">
      <w:pPr>
        <w:tabs>
          <w:tab w:val="left" w:pos="9214"/>
        </w:tabs>
        <w:spacing w:before="120" w:after="120" w:line="240" w:lineRule="auto"/>
        <w:ind w:right="567"/>
        <w:jc w:val="both"/>
        <w:rPr>
          <w:rFonts w:ascii="Sylfaen" w:eastAsia="Times New Roman" w:hAnsi="Sylfaen" w:cs="Times New Roman"/>
          <w:lang w:eastAsia="da-DK"/>
        </w:rPr>
      </w:pPr>
    </w:p>
    <w:p w:rsidR="00C65120" w:rsidRDefault="00C65120" w:rsidP="00C40639">
      <w:pPr>
        <w:pStyle w:val="Overskrift2"/>
        <w:rPr>
          <w:lang w:eastAsia="da-DK"/>
        </w:rPr>
      </w:pPr>
      <w:bookmarkStart w:id="6" w:name="_Toc487033392"/>
      <w:r>
        <w:rPr>
          <w:lang w:eastAsia="da-DK"/>
        </w:rPr>
        <w:t>Eksempel 2 på udfyldelse af ”Issue Tracker” i bilag 3 og4</w:t>
      </w:r>
      <w:bookmarkEnd w:id="6"/>
    </w:p>
    <w:p w:rsidR="000547EF" w:rsidRDefault="000547EF" w:rsidP="0006150A">
      <w:pPr>
        <w:tabs>
          <w:tab w:val="left" w:pos="9214"/>
        </w:tabs>
        <w:spacing w:before="120" w:after="120" w:line="240" w:lineRule="auto"/>
        <w:ind w:right="567"/>
        <w:jc w:val="both"/>
        <w:rPr>
          <w:rFonts w:ascii="Sylfaen" w:eastAsia="Times New Roman" w:hAnsi="Sylfaen" w:cs="Times New Roman"/>
          <w:lang w:eastAsia="da-DK"/>
        </w:rPr>
      </w:pPr>
    </w:p>
    <w:p w:rsidR="00C40639" w:rsidRPr="00C40639" w:rsidRDefault="00C40639" w:rsidP="0006150A">
      <w:pPr>
        <w:tabs>
          <w:tab w:val="left" w:pos="9214"/>
        </w:tabs>
        <w:spacing w:before="120" w:after="120" w:line="240" w:lineRule="auto"/>
        <w:ind w:right="567"/>
        <w:jc w:val="both"/>
        <w:rPr>
          <w:rFonts w:ascii="Sylfaen" w:eastAsia="Times New Roman" w:hAnsi="Sylfaen" w:cs="Times New Roman"/>
          <w:b/>
          <w:lang w:eastAsia="da-DK"/>
        </w:rPr>
      </w:pPr>
      <w:r w:rsidRPr="00C40639">
        <w:rPr>
          <w:rFonts w:ascii="Sylfaen" w:eastAsia="Times New Roman" w:hAnsi="Sylfaen" w:cs="Times New Roman"/>
          <w:b/>
          <w:lang w:eastAsia="da-DK"/>
        </w:rPr>
        <w:t>Observationer konstateret ved den gennemførte kvalitetskontrol af EFGH ApS</w:t>
      </w:r>
    </w:p>
    <w:p w:rsidR="00C40639" w:rsidRDefault="00C40639" w:rsidP="0006150A">
      <w:pPr>
        <w:tabs>
          <w:tab w:val="left" w:pos="9214"/>
        </w:tabs>
        <w:spacing w:before="120" w:after="120" w:line="240" w:lineRule="auto"/>
        <w:ind w:right="567"/>
        <w:jc w:val="both"/>
        <w:rPr>
          <w:rFonts w:ascii="Sylfaen" w:eastAsia="Times New Roman" w:hAnsi="Sylfaen" w:cs="Times New Roman"/>
          <w:lang w:eastAsia="da-DK"/>
        </w:rPr>
      </w:pPr>
    </w:p>
    <w:p w:rsidR="00281DC3" w:rsidRPr="00804834" w:rsidRDefault="00281DC3" w:rsidP="00281DC3">
      <w:pPr>
        <w:rPr>
          <w:b/>
          <w:bCs/>
          <w:sz w:val="20"/>
          <w:szCs w:val="20"/>
        </w:rPr>
      </w:pPr>
      <w:r w:rsidRPr="00804834">
        <w:rPr>
          <w:b/>
          <w:bCs/>
          <w:sz w:val="20"/>
          <w:szCs w:val="20"/>
        </w:rPr>
        <w:t>Baseret på en samlet vurdering af kvalitetskontrollantens observationer er den samlede vurdering af sagen:</w:t>
      </w:r>
    </w:p>
    <w:tbl>
      <w:tblPr>
        <w:tblStyle w:val="Tabel-Gitter"/>
        <w:tblW w:w="0" w:type="auto"/>
        <w:tblLook w:val="04A0" w:firstRow="1" w:lastRow="0" w:firstColumn="1" w:lastColumn="0" w:noHBand="0" w:noVBand="1"/>
      </w:tblPr>
      <w:tblGrid>
        <w:gridCol w:w="9628"/>
      </w:tblGrid>
      <w:tr w:rsidR="00281DC3" w:rsidRPr="00030BC5" w:rsidTr="00BD3334">
        <w:trPr>
          <w:trHeight w:val="1959"/>
        </w:trPr>
        <w:tc>
          <w:tcPr>
            <w:tcW w:w="9854" w:type="dxa"/>
          </w:tcPr>
          <w:p w:rsidR="00281DC3" w:rsidRDefault="009D6883" w:rsidP="00281DC3">
            <w:pPr>
              <w:rPr>
                <w:bCs/>
              </w:rPr>
            </w:pPr>
            <w:r>
              <w:rPr>
                <w:bCs/>
              </w:rPr>
              <w:t xml:space="preserve">Revisionspåtegningen er ikke i overensstemmelse med erklæringsbekendtgørelsen, idet revisor skulle have taget forbehold for manglende oplysninger om usikkerhed om fortsat drift. </w:t>
            </w:r>
          </w:p>
          <w:p w:rsidR="009D6883" w:rsidRDefault="009D6883" w:rsidP="00281DC3">
            <w:pPr>
              <w:rPr>
                <w:bCs/>
              </w:rPr>
            </w:pPr>
          </w:p>
          <w:p w:rsidR="009D6883" w:rsidRDefault="009D6883" w:rsidP="00281DC3">
            <w:pPr>
              <w:rPr>
                <w:b/>
                <w:bCs/>
                <w:sz w:val="20"/>
                <w:szCs w:val="20"/>
                <w:u w:val="single"/>
              </w:rPr>
            </w:pPr>
            <w:r>
              <w:rPr>
                <w:bCs/>
              </w:rPr>
              <w:t>Planlægning og udførelse af opgaven er utilstrækkelig for så vidt angår going concern og r</w:t>
            </w:r>
            <w:r w:rsidRPr="009D6883">
              <w:rPr>
                <w:bCs/>
              </w:rPr>
              <w:t>egnskabsposter, som indeholder væsentlige regnskabsmæssige skøn</w:t>
            </w:r>
            <w:r>
              <w:rPr>
                <w:bCs/>
              </w:rPr>
              <w:t xml:space="preserve">. </w:t>
            </w:r>
          </w:p>
        </w:tc>
      </w:tr>
    </w:tbl>
    <w:p w:rsidR="00281DC3" w:rsidRDefault="00281DC3" w:rsidP="00281DC3">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6383"/>
        <w:gridCol w:w="1134"/>
        <w:gridCol w:w="1874"/>
      </w:tblGrid>
      <w:tr w:rsidR="00281DC3" w:rsidRPr="009633F2" w:rsidTr="00B67891">
        <w:trPr>
          <w:cantSplit/>
          <w:trHeight w:val="92"/>
          <w:tblHeader/>
        </w:trPr>
        <w:tc>
          <w:tcPr>
            <w:tcW w:w="498" w:type="dxa"/>
            <w:tcBorders>
              <w:bottom w:val="single" w:sz="4" w:space="0" w:color="auto"/>
            </w:tcBorders>
          </w:tcPr>
          <w:p w:rsidR="00281DC3" w:rsidRPr="009633F2" w:rsidRDefault="00281DC3" w:rsidP="00BD3334">
            <w:pPr>
              <w:rPr>
                <w:rFonts w:ascii="EYInterstate Light" w:hAnsi="EYInterstate Light"/>
                <w:sz w:val="18"/>
                <w:szCs w:val="18"/>
              </w:rPr>
            </w:pPr>
          </w:p>
        </w:tc>
        <w:tc>
          <w:tcPr>
            <w:tcW w:w="6383" w:type="dxa"/>
            <w:tcBorders>
              <w:bottom w:val="single" w:sz="4" w:space="0" w:color="auto"/>
            </w:tcBorders>
            <w:vAlign w:val="center"/>
          </w:tcPr>
          <w:p w:rsidR="00281DC3" w:rsidRPr="007A367E" w:rsidRDefault="00281DC3" w:rsidP="00BD3334">
            <w:pPr>
              <w:rPr>
                <w:b/>
                <w:bCs/>
                <w:sz w:val="18"/>
                <w:szCs w:val="18"/>
              </w:rPr>
            </w:pPr>
            <w:r w:rsidRPr="007A367E">
              <w:rPr>
                <w:b/>
                <w:bCs/>
                <w:sz w:val="18"/>
                <w:szCs w:val="18"/>
              </w:rPr>
              <w:t>Observation</w:t>
            </w:r>
          </w:p>
        </w:tc>
        <w:tc>
          <w:tcPr>
            <w:tcW w:w="1134" w:type="dxa"/>
            <w:tcBorders>
              <w:bottom w:val="single" w:sz="4" w:space="0" w:color="auto"/>
            </w:tcBorders>
          </w:tcPr>
          <w:p w:rsidR="00281DC3" w:rsidRPr="007A367E" w:rsidRDefault="00281DC3" w:rsidP="00BD3334">
            <w:pPr>
              <w:rPr>
                <w:b/>
                <w:bCs/>
                <w:sz w:val="18"/>
                <w:szCs w:val="18"/>
              </w:rPr>
            </w:pPr>
            <w:r>
              <w:rPr>
                <w:b/>
                <w:bCs/>
                <w:sz w:val="18"/>
                <w:szCs w:val="18"/>
              </w:rPr>
              <w:t>Reference</w:t>
            </w:r>
          </w:p>
        </w:tc>
        <w:tc>
          <w:tcPr>
            <w:tcW w:w="1874" w:type="dxa"/>
            <w:tcBorders>
              <w:bottom w:val="single" w:sz="4" w:space="0" w:color="auto"/>
            </w:tcBorders>
            <w:vAlign w:val="center"/>
          </w:tcPr>
          <w:p w:rsidR="00281DC3" w:rsidRPr="007A367E" w:rsidRDefault="00281DC3" w:rsidP="00BD3334">
            <w:pPr>
              <w:rPr>
                <w:b/>
                <w:bCs/>
                <w:sz w:val="18"/>
                <w:szCs w:val="18"/>
              </w:rPr>
            </w:pPr>
            <w:r w:rsidRPr="007A367E">
              <w:rPr>
                <w:b/>
                <w:bCs/>
                <w:sz w:val="18"/>
                <w:szCs w:val="18"/>
              </w:rPr>
              <w:t>Revisors kommentarer</w:t>
            </w:r>
          </w:p>
        </w:tc>
      </w:tr>
      <w:tr w:rsidR="00281DC3" w:rsidRPr="00265AA8" w:rsidTr="00B67891">
        <w:trPr>
          <w:cantSplit/>
          <w:trHeight w:val="519"/>
        </w:trPr>
        <w:tc>
          <w:tcPr>
            <w:tcW w:w="498" w:type="dxa"/>
            <w:shd w:val="clear" w:color="auto" w:fill="99CCFF"/>
          </w:tcPr>
          <w:p w:rsidR="00281DC3" w:rsidRPr="009633F2" w:rsidRDefault="00281DC3" w:rsidP="00BD3334">
            <w:pPr>
              <w:rPr>
                <w:rFonts w:ascii="EYInterstate Light" w:hAnsi="EYInterstate Light"/>
                <w:sz w:val="18"/>
                <w:szCs w:val="18"/>
              </w:rPr>
            </w:pPr>
          </w:p>
        </w:tc>
        <w:tc>
          <w:tcPr>
            <w:tcW w:w="6383" w:type="dxa"/>
            <w:shd w:val="clear" w:color="auto" w:fill="99CCFF"/>
          </w:tcPr>
          <w:p w:rsidR="00281DC3" w:rsidRPr="007A367E" w:rsidRDefault="00281DC3" w:rsidP="00BD3334">
            <w:pPr>
              <w:rPr>
                <w:b/>
                <w:bCs/>
                <w:sz w:val="18"/>
                <w:szCs w:val="18"/>
              </w:rPr>
            </w:pPr>
          </w:p>
          <w:p w:rsidR="00281DC3" w:rsidRPr="007A367E" w:rsidRDefault="00281DC3" w:rsidP="00BD3334">
            <w:pPr>
              <w:rPr>
                <w:b/>
                <w:bCs/>
                <w:sz w:val="18"/>
                <w:szCs w:val="18"/>
              </w:rPr>
            </w:pPr>
            <w:r w:rsidRPr="007A367E">
              <w:rPr>
                <w:b/>
                <w:bCs/>
                <w:sz w:val="18"/>
                <w:szCs w:val="18"/>
              </w:rPr>
              <w:t xml:space="preserve">1. </w:t>
            </w:r>
            <w:r>
              <w:rPr>
                <w:b/>
                <w:bCs/>
                <w:sz w:val="18"/>
                <w:szCs w:val="18"/>
              </w:rPr>
              <w:t>Uafhængighed</w:t>
            </w:r>
          </w:p>
          <w:p w:rsidR="00281DC3" w:rsidRPr="007A367E" w:rsidRDefault="00281DC3" w:rsidP="00BD3334">
            <w:pPr>
              <w:rPr>
                <w:bCs/>
                <w:iCs/>
                <w:sz w:val="18"/>
                <w:szCs w:val="18"/>
              </w:rPr>
            </w:pPr>
          </w:p>
        </w:tc>
        <w:tc>
          <w:tcPr>
            <w:tcW w:w="1134" w:type="dxa"/>
            <w:shd w:val="clear" w:color="auto" w:fill="99CCFF"/>
          </w:tcPr>
          <w:p w:rsidR="00281DC3" w:rsidRPr="007A367E" w:rsidRDefault="00281DC3" w:rsidP="00BD3334">
            <w:pPr>
              <w:rPr>
                <w:sz w:val="18"/>
                <w:szCs w:val="18"/>
              </w:rPr>
            </w:pPr>
          </w:p>
        </w:tc>
        <w:tc>
          <w:tcPr>
            <w:tcW w:w="1874" w:type="dxa"/>
            <w:shd w:val="clear" w:color="auto" w:fill="99CCFF"/>
          </w:tcPr>
          <w:p w:rsidR="00281DC3" w:rsidRPr="007A367E" w:rsidRDefault="00281DC3" w:rsidP="00BD3334">
            <w:pPr>
              <w:rPr>
                <w:sz w:val="18"/>
                <w:szCs w:val="18"/>
              </w:rPr>
            </w:pPr>
          </w:p>
        </w:tc>
      </w:tr>
      <w:tr w:rsidR="00281DC3" w:rsidRPr="008F4F24" w:rsidTr="00B67891">
        <w:trPr>
          <w:cantSplit/>
          <w:trHeight w:val="51"/>
        </w:trPr>
        <w:tc>
          <w:tcPr>
            <w:tcW w:w="498" w:type="dxa"/>
            <w:shd w:val="clear" w:color="auto" w:fill="auto"/>
          </w:tcPr>
          <w:p w:rsidR="00281DC3" w:rsidRPr="00B77E2B" w:rsidRDefault="00281DC3" w:rsidP="00105C66">
            <w:pPr>
              <w:numPr>
                <w:ilvl w:val="0"/>
                <w:numId w:val="11"/>
              </w:numPr>
              <w:tabs>
                <w:tab w:val="left" w:pos="91"/>
              </w:tabs>
              <w:spacing w:after="0" w:line="240" w:lineRule="auto"/>
              <w:rPr>
                <w:rFonts w:ascii="EYInterstate Light" w:hAnsi="EYInterstate Light"/>
                <w:sz w:val="18"/>
                <w:szCs w:val="18"/>
              </w:rPr>
            </w:pPr>
            <w:r>
              <w:rPr>
                <w:rFonts w:ascii="EYInterstate Light" w:hAnsi="EYInterstate Light"/>
                <w:sz w:val="18"/>
                <w:szCs w:val="18"/>
              </w:rPr>
              <w:t>2</w:t>
            </w:r>
          </w:p>
        </w:tc>
        <w:tc>
          <w:tcPr>
            <w:tcW w:w="6383" w:type="dxa"/>
            <w:shd w:val="clear" w:color="auto" w:fill="auto"/>
          </w:tcPr>
          <w:p w:rsidR="00281DC3" w:rsidRPr="00A00AE7" w:rsidRDefault="00281DC3" w:rsidP="00BD3334">
            <w:pPr>
              <w:rPr>
                <w:b/>
                <w:i/>
                <w:sz w:val="18"/>
                <w:szCs w:val="18"/>
              </w:rPr>
            </w:pPr>
            <w:r w:rsidRPr="00A00AE7">
              <w:rPr>
                <w:b/>
                <w:i/>
                <w:sz w:val="18"/>
                <w:szCs w:val="18"/>
              </w:rPr>
              <w:t>Observation</w:t>
            </w:r>
          </w:p>
          <w:p w:rsidR="00281DC3" w:rsidRPr="007A367E" w:rsidRDefault="00105C66" w:rsidP="00BD3334">
            <w:pPr>
              <w:rPr>
                <w:sz w:val="18"/>
                <w:szCs w:val="18"/>
              </w:rPr>
            </w:pPr>
            <w:r>
              <w:rPr>
                <w:sz w:val="18"/>
                <w:szCs w:val="18"/>
              </w:rPr>
              <w:t>Ingen</w:t>
            </w:r>
          </w:p>
          <w:p w:rsidR="00281DC3" w:rsidRDefault="00281DC3" w:rsidP="00BD3334">
            <w:pPr>
              <w:rPr>
                <w:b/>
                <w:i/>
                <w:sz w:val="18"/>
                <w:szCs w:val="18"/>
              </w:rPr>
            </w:pPr>
            <w:r w:rsidRPr="00A00AE7">
              <w:rPr>
                <w:b/>
                <w:i/>
                <w:sz w:val="18"/>
                <w:szCs w:val="18"/>
              </w:rPr>
              <w:t>Særlige forhold</w:t>
            </w:r>
            <w:r>
              <w:rPr>
                <w:b/>
                <w:i/>
                <w:sz w:val="18"/>
                <w:szCs w:val="18"/>
              </w:rPr>
              <w:t xml:space="preserve"> at iagttage i relation til observationen </w:t>
            </w:r>
          </w:p>
          <w:p w:rsidR="00281DC3" w:rsidRDefault="00105C66" w:rsidP="00BD3334">
            <w:pPr>
              <w:rPr>
                <w:sz w:val="18"/>
                <w:szCs w:val="18"/>
              </w:rPr>
            </w:pPr>
            <w:r>
              <w:rPr>
                <w:sz w:val="18"/>
                <w:szCs w:val="18"/>
              </w:rPr>
              <w:t>IR</w:t>
            </w:r>
          </w:p>
          <w:p w:rsidR="00281DC3" w:rsidRPr="007A367E" w:rsidRDefault="00281DC3" w:rsidP="00BD3334">
            <w:pPr>
              <w:rPr>
                <w:sz w:val="18"/>
                <w:szCs w:val="18"/>
              </w:rPr>
            </w:pPr>
            <w:r>
              <w:rPr>
                <w:b/>
                <w:i/>
                <w:sz w:val="18"/>
                <w:szCs w:val="18"/>
              </w:rPr>
              <w:t xml:space="preserve">Samlet vurdering </w:t>
            </w:r>
          </w:p>
          <w:p w:rsidR="00831A80" w:rsidRDefault="00FC6C44" w:rsidP="00BD3334">
            <w:pPr>
              <w:rPr>
                <w:sz w:val="18"/>
                <w:szCs w:val="18"/>
              </w:rPr>
            </w:pPr>
            <w:r>
              <w:rPr>
                <w:sz w:val="18"/>
                <w:szCs w:val="18"/>
              </w:rPr>
              <w:t>Gennemgangen af området gav ikke anledning til bemærkninger</w:t>
            </w:r>
            <w:r w:rsidR="00061713">
              <w:rPr>
                <w:sz w:val="18"/>
                <w:szCs w:val="18"/>
              </w:rPr>
              <w:t>.</w:t>
            </w:r>
          </w:p>
          <w:p w:rsidR="00B25BC6" w:rsidRDefault="00B25BC6" w:rsidP="00BD3334">
            <w:pPr>
              <w:rPr>
                <w:sz w:val="18"/>
                <w:szCs w:val="18"/>
              </w:rPr>
            </w:pPr>
          </w:p>
          <w:p w:rsidR="00B25BC6" w:rsidRDefault="00B25BC6" w:rsidP="00BD3334">
            <w:pPr>
              <w:rPr>
                <w:sz w:val="18"/>
                <w:szCs w:val="18"/>
              </w:rPr>
            </w:pPr>
          </w:p>
          <w:p w:rsidR="00061713" w:rsidRDefault="00061713" w:rsidP="00BD3334">
            <w:pPr>
              <w:rPr>
                <w:sz w:val="18"/>
                <w:szCs w:val="18"/>
              </w:rPr>
            </w:pPr>
          </w:p>
          <w:p w:rsidR="00061713" w:rsidRDefault="00061713" w:rsidP="00BD3334">
            <w:pPr>
              <w:rPr>
                <w:sz w:val="18"/>
                <w:szCs w:val="18"/>
              </w:rPr>
            </w:pPr>
          </w:p>
          <w:p w:rsidR="00061713" w:rsidRDefault="00061713" w:rsidP="00BD3334">
            <w:pPr>
              <w:rPr>
                <w:sz w:val="18"/>
                <w:szCs w:val="18"/>
              </w:rPr>
            </w:pPr>
          </w:p>
          <w:p w:rsidR="00061713" w:rsidRDefault="00061713" w:rsidP="00BD3334">
            <w:pPr>
              <w:rPr>
                <w:sz w:val="18"/>
                <w:szCs w:val="18"/>
              </w:rPr>
            </w:pPr>
          </w:p>
          <w:p w:rsidR="00061713" w:rsidRDefault="00061713" w:rsidP="00BD3334">
            <w:pPr>
              <w:rPr>
                <w:sz w:val="18"/>
                <w:szCs w:val="18"/>
              </w:rPr>
            </w:pPr>
          </w:p>
          <w:p w:rsidR="00061713" w:rsidRDefault="00061713" w:rsidP="00BD3334">
            <w:pPr>
              <w:rPr>
                <w:sz w:val="18"/>
                <w:szCs w:val="18"/>
              </w:rPr>
            </w:pPr>
          </w:p>
          <w:p w:rsidR="00B25BC6" w:rsidRPr="009C397F" w:rsidRDefault="00B25BC6" w:rsidP="00BD3334">
            <w:pPr>
              <w:rPr>
                <w:sz w:val="18"/>
                <w:szCs w:val="18"/>
              </w:rPr>
            </w:pPr>
          </w:p>
        </w:tc>
        <w:tc>
          <w:tcPr>
            <w:tcW w:w="1134" w:type="dxa"/>
          </w:tcPr>
          <w:p w:rsidR="00281DC3" w:rsidRPr="007A367E" w:rsidRDefault="00281DC3" w:rsidP="00BD3334">
            <w:pPr>
              <w:rPr>
                <w:bCs/>
                <w:sz w:val="18"/>
                <w:szCs w:val="18"/>
              </w:rPr>
            </w:pPr>
          </w:p>
        </w:tc>
        <w:tc>
          <w:tcPr>
            <w:tcW w:w="1874" w:type="dxa"/>
            <w:shd w:val="clear" w:color="auto" w:fill="auto"/>
          </w:tcPr>
          <w:p w:rsidR="00281DC3" w:rsidRPr="007A367E" w:rsidRDefault="00281DC3" w:rsidP="00BD3334">
            <w:pPr>
              <w:rPr>
                <w:sz w:val="18"/>
                <w:szCs w:val="18"/>
              </w:rPr>
            </w:pPr>
          </w:p>
        </w:tc>
      </w:tr>
      <w:tr w:rsidR="00281DC3" w:rsidRPr="009F78C3" w:rsidTr="00B67891">
        <w:trPr>
          <w:cantSplit/>
          <w:trHeight w:val="639"/>
        </w:trPr>
        <w:tc>
          <w:tcPr>
            <w:tcW w:w="498" w:type="dxa"/>
            <w:tcBorders>
              <w:bottom w:val="single" w:sz="4" w:space="0" w:color="auto"/>
            </w:tcBorders>
            <w:shd w:val="clear" w:color="auto" w:fill="99CCFF"/>
          </w:tcPr>
          <w:p w:rsidR="00281DC3" w:rsidRPr="009F78C3" w:rsidRDefault="00281DC3" w:rsidP="00BD3334">
            <w:pPr>
              <w:rPr>
                <w:rFonts w:ascii="EYInterstate Light" w:hAnsi="EYInterstate Light"/>
                <w:sz w:val="18"/>
                <w:szCs w:val="18"/>
              </w:rPr>
            </w:pPr>
          </w:p>
        </w:tc>
        <w:tc>
          <w:tcPr>
            <w:tcW w:w="6383" w:type="dxa"/>
            <w:tcBorders>
              <w:bottom w:val="single" w:sz="4" w:space="0" w:color="auto"/>
            </w:tcBorders>
            <w:shd w:val="clear" w:color="auto" w:fill="99CCFF"/>
            <w:vAlign w:val="center"/>
          </w:tcPr>
          <w:p w:rsidR="00281DC3" w:rsidRPr="004964DB" w:rsidRDefault="00281DC3" w:rsidP="00BD3334">
            <w:pPr>
              <w:rPr>
                <w:b/>
                <w:bCs/>
                <w:sz w:val="18"/>
                <w:szCs w:val="18"/>
              </w:rPr>
            </w:pPr>
            <w:r w:rsidRPr="004964DB">
              <w:rPr>
                <w:b/>
                <w:bCs/>
                <w:sz w:val="18"/>
                <w:szCs w:val="18"/>
              </w:rPr>
              <w:t xml:space="preserve">2. </w:t>
            </w:r>
            <w:r>
              <w:rPr>
                <w:b/>
                <w:bCs/>
                <w:sz w:val="18"/>
                <w:szCs w:val="18"/>
              </w:rPr>
              <w:t>Planlægning</w:t>
            </w:r>
          </w:p>
        </w:tc>
        <w:tc>
          <w:tcPr>
            <w:tcW w:w="1134" w:type="dxa"/>
            <w:tcBorders>
              <w:bottom w:val="single" w:sz="4" w:space="0" w:color="auto"/>
            </w:tcBorders>
            <w:shd w:val="clear" w:color="auto" w:fill="99CCFF"/>
          </w:tcPr>
          <w:p w:rsidR="00281DC3" w:rsidRPr="004964DB" w:rsidRDefault="00281DC3" w:rsidP="00BD3334">
            <w:pPr>
              <w:rPr>
                <w:b/>
                <w:bCs/>
                <w:sz w:val="18"/>
                <w:szCs w:val="18"/>
              </w:rPr>
            </w:pPr>
          </w:p>
        </w:tc>
        <w:tc>
          <w:tcPr>
            <w:tcW w:w="1874" w:type="dxa"/>
            <w:tcBorders>
              <w:bottom w:val="single" w:sz="4" w:space="0" w:color="auto"/>
            </w:tcBorders>
            <w:shd w:val="clear" w:color="auto" w:fill="99CCFF"/>
            <w:vAlign w:val="center"/>
          </w:tcPr>
          <w:p w:rsidR="00281DC3" w:rsidRPr="004964DB" w:rsidRDefault="00281DC3" w:rsidP="00BD3334">
            <w:pPr>
              <w:rPr>
                <w:b/>
                <w:bCs/>
                <w:sz w:val="18"/>
                <w:szCs w:val="18"/>
              </w:rPr>
            </w:pPr>
          </w:p>
        </w:tc>
      </w:tr>
      <w:tr w:rsidR="00281DC3" w:rsidRPr="008F4F24" w:rsidTr="00B67891">
        <w:trPr>
          <w:cantSplit/>
          <w:trHeight w:val="51"/>
        </w:trPr>
        <w:tc>
          <w:tcPr>
            <w:tcW w:w="498" w:type="dxa"/>
            <w:tcBorders>
              <w:bottom w:val="single" w:sz="4" w:space="0" w:color="auto"/>
            </w:tcBorders>
            <w:shd w:val="clear" w:color="auto" w:fill="auto"/>
          </w:tcPr>
          <w:p w:rsidR="00281DC3" w:rsidRPr="00451ED6" w:rsidRDefault="00281DC3" w:rsidP="00281DC3">
            <w:pPr>
              <w:numPr>
                <w:ilvl w:val="0"/>
                <w:numId w:val="8"/>
              </w:numPr>
              <w:tabs>
                <w:tab w:val="left" w:pos="91"/>
              </w:tabs>
              <w:spacing w:after="0" w:line="240" w:lineRule="auto"/>
              <w:rPr>
                <w:rFonts w:ascii="EYInterstate Light" w:hAnsi="EYInterstate Light"/>
                <w:sz w:val="18"/>
                <w:szCs w:val="18"/>
              </w:rPr>
            </w:pPr>
          </w:p>
        </w:tc>
        <w:tc>
          <w:tcPr>
            <w:tcW w:w="6383" w:type="dxa"/>
            <w:tcBorders>
              <w:bottom w:val="single" w:sz="4" w:space="0" w:color="auto"/>
            </w:tcBorders>
            <w:shd w:val="clear" w:color="auto" w:fill="auto"/>
          </w:tcPr>
          <w:p w:rsidR="00281DC3" w:rsidRPr="004964DB" w:rsidRDefault="0059396C" w:rsidP="00BD3334">
            <w:pPr>
              <w:rPr>
                <w:b/>
                <w:sz w:val="18"/>
                <w:szCs w:val="18"/>
              </w:rPr>
            </w:pPr>
            <w:r>
              <w:rPr>
                <w:b/>
                <w:sz w:val="18"/>
                <w:szCs w:val="18"/>
              </w:rPr>
              <w:t>Utilstrækkelig planlægning</w:t>
            </w:r>
          </w:p>
          <w:p w:rsidR="00281DC3" w:rsidRDefault="00281DC3" w:rsidP="00BD3334">
            <w:pPr>
              <w:rPr>
                <w:sz w:val="18"/>
                <w:szCs w:val="18"/>
              </w:rPr>
            </w:pPr>
            <w:r w:rsidRPr="00A00AE7">
              <w:rPr>
                <w:b/>
                <w:i/>
                <w:sz w:val="18"/>
                <w:szCs w:val="18"/>
              </w:rPr>
              <w:t>Observation</w:t>
            </w:r>
          </w:p>
          <w:p w:rsidR="00281DC3" w:rsidRPr="00281DC3" w:rsidRDefault="00281DC3" w:rsidP="00281DC3">
            <w:pPr>
              <w:rPr>
                <w:sz w:val="18"/>
                <w:szCs w:val="18"/>
              </w:rPr>
            </w:pPr>
            <w:r w:rsidRPr="00281DC3">
              <w:rPr>
                <w:sz w:val="18"/>
                <w:szCs w:val="18"/>
              </w:rPr>
              <w:t>Regnskabsposter</w:t>
            </w:r>
            <w:r>
              <w:rPr>
                <w:sz w:val="18"/>
                <w:szCs w:val="18"/>
              </w:rPr>
              <w:t>,</w:t>
            </w:r>
            <w:r w:rsidRPr="00281DC3">
              <w:rPr>
                <w:sz w:val="18"/>
                <w:szCs w:val="18"/>
              </w:rPr>
              <w:t xml:space="preserve"> som indeholder væsentlige regnskabsmæssige skøn</w:t>
            </w:r>
            <w:r w:rsidR="00DE68A0">
              <w:rPr>
                <w:sz w:val="18"/>
                <w:szCs w:val="18"/>
              </w:rPr>
              <w:t>,</w:t>
            </w:r>
            <w:r w:rsidRPr="00281DC3">
              <w:rPr>
                <w:sz w:val="18"/>
                <w:szCs w:val="18"/>
              </w:rPr>
              <w:t xml:space="preserve"> er ikke omtalt i planlægningsnotatet. Der er svaret ”Nej” til risiko</w:t>
            </w:r>
            <w:r>
              <w:rPr>
                <w:sz w:val="18"/>
                <w:szCs w:val="18"/>
              </w:rPr>
              <w:t xml:space="preserve"> </w:t>
            </w:r>
            <w:r w:rsidRPr="00281DC3">
              <w:rPr>
                <w:sz w:val="18"/>
                <w:szCs w:val="18"/>
              </w:rPr>
              <w:t xml:space="preserve">for going concern i </w:t>
            </w:r>
            <w:r>
              <w:rPr>
                <w:sz w:val="18"/>
                <w:szCs w:val="18"/>
              </w:rPr>
              <w:t>planlægningsdokumentet</w:t>
            </w:r>
            <w:r w:rsidRPr="00281DC3">
              <w:rPr>
                <w:sz w:val="18"/>
                <w:szCs w:val="18"/>
              </w:rPr>
              <w:t xml:space="preserve">, men der er ingen begrundelse for valget. </w:t>
            </w:r>
            <w:r w:rsidR="0059396C">
              <w:rPr>
                <w:sz w:val="18"/>
                <w:szCs w:val="18"/>
              </w:rPr>
              <w:t>Det er kvalitetskontrollantens vurdering, at der var risiko for going concern</w:t>
            </w:r>
            <w:r w:rsidRPr="00281DC3">
              <w:rPr>
                <w:sz w:val="18"/>
                <w:szCs w:val="18"/>
              </w:rPr>
              <w:t xml:space="preserve"> henset til selskabets</w:t>
            </w:r>
            <w:r>
              <w:rPr>
                <w:sz w:val="18"/>
                <w:szCs w:val="18"/>
              </w:rPr>
              <w:t xml:space="preserve"> </w:t>
            </w:r>
            <w:r w:rsidR="0059396C">
              <w:rPr>
                <w:sz w:val="18"/>
                <w:szCs w:val="18"/>
              </w:rPr>
              <w:t>udvikling de seneste år.</w:t>
            </w:r>
          </w:p>
          <w:p w:rsidR="00281DC3" w:rsidRPr="00281DC3" w:rsidRDefault="00281DC3" w:rsidP="00BD3334">
            <w:pPr>
              <w:rPr>
                <w:b/>
                <w:i/>
                <w:sz w:val="18"/>
                <w:szCs w:val="18"/>
              </w:rPr>
            </w:pPr>
            <w:r w:rsidRPr="00281DC3">
              <w:rPr>
                <w:b/>
                <w:i/>
                <w:sz w:val="18"/>
                <w:szCs w:val="18"/>
              </w:rPr>
              <w:t xml:space="preserve">Særlige forhold at iagttage i relation til observationen </w:t>
            </w:r>
          </w:p>
          <w:p w:rsidR="00281DC3" w:rsidRPr="00281DC3" w:rsidRDefault="00281DC3" w:rsidP="00BD3334">
            <w:pPr>
              <w:rPr>
                <w:sz w:val="18"/>
                <w:szCs w:val="18"/>
              </w:rPr>
            </w:pPr>
            <w:r>
              <w:rPr>
                <w:sz w:val="18"/>
                <w:szCs w:val="18"/>
              </w:rPr>
              <w:t xml:space="preserve">Der har været et </w:t>
            </w:r>
            <w:r w:rsidRPr="00281DC3">
              <w:rPr>
                <w:sz w:val="18"/>
                <w:szCs w:val="18"/>
              </w:rPr>
              <w:t>væsentligt fald i omsætning</w:t>
            </w:r>
            <w:r w:rsidR="0059396C">
              <w:rPr>
                <w:sz w:val="18"/>
                <w:szCs w:val="18"/>
              </w:rPr>
              <w:t>en</w:t>
            </w:r>
            <w:r>
              <w:rPr>
                <w:sz w:val="18"/>
                <w:szCs w:val="18"/>
              </w:rPr>
              <w:t xml:space="preserve"> i selskabet</w:t>
            </w:r>
            <w:r w:rsidRPr="00281DC3">
              <w:rPr>
                <w:sz w:val="18"/>
                <w:szCs w:val="18"/>
              </w:rPr>
              <w:t xml:space="preserve">, </w:t>
            </w:r>
            <w:r w:rsidR="0059396C">
              <w:rPr>
                <w:sz w:val="18"/>
                <w:szCs w:val="18"/>
              </w:rPr>
              <w:t xml:space="preserve">selskabet har haft </w:t>
            </w:r>
            <w:r w:rsidRPr="00281DC3">
              <w:rPr>
                <w:sz w:val="18"/>
                <w:szCs w:val="18"/>
              </w:rPr>
              <w:t>underskud</w:t>
            </w:r>
            <w:r w:rsidR="0059396C" w:rsidRPr="00281DC3">
              <w:rPr>
                <w:sz w:val="18"/>
                <w:szCs w:val="18"/>
              </w:rPr>
              <w:t xml:space="preserve"> </w:t>
            </w:r>
            <w:r w:rsidR="0059396C">
              <w:rPr>
                <w:sz w:val="18"/>
                <w:szCs w:val="18"/>
              </w:rPr>
              <w:t xml:space="preserve">de sidste </w:t>
            </w:r>
            <w:r w:rsidR="0059396C" w:rsidRPr="00281DC3">
              <w:rPr>
                <w:sz w:val="18"/>
                <w:szCs w:val="18"/>
              </w:rPr>
              <w:t>to år</w:t>
            </w:r>
            <w:r w:rsidRPr="00281DC3">
              <w:rPr>
                <w:sz w:val="18"/>
                <w:szCs w:val="18"/>
              </w:rPr>
              <w:t xml:space="preserve">, omsætningsaktiver </w:t>
            </w:r>
            <w:r w:rsidR="0059396C">
              <w:rPr>
                <w:sz w:val="18"/>
                <w:szCs w:val="18"/>
              </w:rPr>
              <w:t>er mindre end de kortfristede</w:t>
            </w:r>
            <w:r w:rsidRPr="00281DC3">
              <w:rPr>
                <w:sz w:val="18"/>
                <w:szCs w:val="18"/>
              </w:rPr>
              <w:t xml:space="preserve"> gæld</w:t>
            </w:r>
            <w:r w:rsidR="0059396C">
              <w:rPr>
                <w:sz w:val="18"/>
                <w:szCs w:val="18"/>
              </w:rPr>
              <w:t>sforpligtelser.</w:t>
            </w:r>
          </w:p>
          <w:p w:rsidR="00281DC3" w:rsidRDefault="00281DC3" w:rsidP="00BD3334">
            <w:pPr>
              <w:rPr>
                <w:b/>
                <w:i/>
                <w:sz w:val="18"/>
                <w:szCs w:val="18"/>
              </w:rPr>
            </w:pPr>
            <w:r>
              <w:rPr>
                <w:b/>
                <w:i/>
                <w:sz w:val="18"/>
                <w:szCs w:val="18"/>
              </w:rPr>
              <w:t xml:space="preserve">Samlet vurdering </w:t>
            </w:r>
          </w:p>
          <w:p w:rsidR="00281DC3" w:rsidRDefault="0059396C" w:rsidP="00BD3334">
            <w:pPr>
              <w:rPr>
                <w:sz w:val="18"/>
                <w:szCs w:val="18"/>
              </w:rPr>
            </w:pPr>
            <w:r>
              <w:rPr>
                <w:sz w:val="18"/>
                <w:szCs w:val="18"/>
              </w:rPr>
              <w:t>Det er min vurdering, at revisors planlægning ikke er tilstrækkelig, da revisor ikke har dokumentereret, hvorfor der efter revisors vurdering ikke er risiko for going concern, og da r</w:t>
            </w:r>
            <w:r w:rsidRPr="0059396C">
              <w:rPr>
                <w:sz w:val="18"/>
                <w:szCs w:val="18"/>
              </w:rPr>
              <w:t>egnskabsposter, som indeholder væsentlige regnskabsmæssige skøn</w:t>
            </w:r>
            <w:r>
              <w:rPr>
                <w:sz w:val="18"/>
                <w:szCs w:val="18"/>
              </w:rPr>
              <w:t>,</w:t>
            </w:r>
            <w:r w:rsidRPr="0059396C">
              <w:rPr>
                <w:sz w:val="18"/>
                <w:szCs w:val="18"/>
              </w:rPr>
              <w:t xml:space="preserve"> ikke er omtalt i planlægningsnotatet</w:t>
            </w:r>
            <w:r>
              <w:rPr>
                <w:sz w:val="18"/>
                <w:szCs w:val="18"/>
              </w:rPr>
              <w:t xml:space="preserve">. </w:t>
            </w:r>
          </w:p>
          <w:p w:rsidR="004A70EB" w:rsidRDefault="004A70EB" w:rsidP="00BD3334">
            <w:pPr>
              <w:rPr>
                <w:sz w:val="18"/>
                <w:szCs w:val="18"/>
              </w:rPr>
            </w:pPr>
          </w:p>
          <w:p w:rsidR="00B25BC6" w:rsidRDefault="00B25BC6" w:rsidP="00BD3334">
            <w:pPr>
              <w:rPr>
                <w:sz w:val="18"/>
                <w:szCs w:val="18"/>
              </w:rPr>
            </w:pPr>
          </w:p>
          <w:p w:rsidR="00B25BC6" w:rsidRDefault="00B25BC6" w:rsidP="00BD3334">
            <w:pPr>
              <w:rPr>
                <w:sz w:val="18"/>
                <w:szCs w:val="18"/>
              </w:rPr>
            </w:pPr>
          </w:p>
          <w:p w:rsidR="00B25BC6" w:rsidRDefault="00B25BC6" w:rsidP="00BD3334">
            <w:pPr>
              <w:rPr>
                <w:sz w:val="18"/>
                <w:szCs w:val="18"/>
              </w:rPr>
            </w:pPr>
          </w:p>
          <w:p w:rsidR="00B25BC6" w:rsidRDefault="00B25BC6" w:rsidP="00BD3334">
            <w:pPr>
              <w:rPr>
                <w:sz w:val="18"/>
                <w:szCs w:val="18"/>
              </w:rPr>
            </w:pPr>
          </w:p>
          <w:p w:rsidR="00B25BC6" w:rsidRDefault="00B25BC6" w:rsidP="00BD3334">
            <w:pPr>
              <w:rPr>
                <w:sz w:val="18"/>
                <w:szCs w:val="18"/>
              </w:rPr>
            </w:pPr>
          </w:p>
          <w:p w:rsidR="00B25BC6" w:rsidRDefault="00B25BC6" w:rsidP="00BD3334">
            <w:pPr>
              <w:rPr>
                <w:sz w:val="18"/>
                <w:szCs w:val="18"/>
              </w:rPr>
            </w:pPr>
          </w:p>
          <w:p w:rsidR="00B25BC6" w:rsidRDefault="00B25BC6" w:rsidP="00BD3334">
            <w:pPr>
              <w:rPr>
                <w:sz w:val="18"/>
                <w:szCs w:val="18"/>
              </w:rPr>
            </w:pPr>
          </w:p>
          <w:p w:rsidR="00B25BC6" w:rsidRDefault="00B25BC6" w:rsidP="00BD3334">
            <w:pPr>
              <w:rPr>
                <w:sz w:val="18"/>
                <w:szCs w:val="18"/>
              </w:rPr>
            </w:pPr>
          </w:p>
          <w:p w:rsidR="00B25BC6" w:rsidRDefault="00B25BC6" w:rsidP="00BD3334">
            <w:pPr>
              <w:rPr>
                <w:sz w:val="18"/>
                <w:szCs w:val="18"/>
              </w:rPr>
            </w:pPr>
          </w:p>
          <w:p w:rsidR="00B25BC6" w:rsidRDefault="00B25BC6" w:rsidP="00BD3334">
            <w:pPr>
              <w:rPr>
                <w:sz w:val="18"/>
                <w:szCs w:val="18"/>
              </w:rPr>
            </w:pPr>
          </w:p>
          <w:p w:rsidR="00B25BC6" w:rsidRDefault="00B25BC6" w:rsidP="00BD3334">
            <w:pPr>
              <w:rPr>
                <w:sz w:val="18"/>
                <w:szCs w:val="18"/>
              </w:rPr>
            </w:pPr>
          </w:p>
          <w:p w:rsidR="00B25BC6" w:rsidRDefault="00B25BC6" w:rsidP="00BD3334">
            <w:pPr>
              <w:rPr>
                <w:sz w:val="18"/>
                <w:szCs w:val="18"/>
              </w:rPr>
            </w:pPr>
          </w:p>
          <w:p w:rsidR="00B25BC6" w:rsidRDefault="00B25BC6" w:rsidP="00BD3334">
            <w:pPr>
              <w:rPr>
                <w:sz w:val="18"/>
                <w:szCs w:val="18"/>
              </w:rPr>
            </w:pPr>
          </w:p>
          <w:p w:rsidR="00B25BC6" w:rsidRDefault="00B25BC6" w:rsidP="00BD3334">
            <w:pPr>
              <w:rPr>
                <w:sz w:val="18"/>
                <w:szCs w:val="18"/>
              </w:rPr>
            </w:pPr>
          </w:p>
          <w:p w:rsidR="00B25BC6" w:rsidRPr="00E11A4B" w:rsidRDefault="00B25BC6" w:rsidP="00BD3334">
            <w:pPr>
              <w:rPr>
                <w:sz w:val="18"/>
                <w:szCs w:val="18"/>
              </w:rPr>
            </w:pPr>
          </w:p>
        </w:tc>
        <w:tc>
          <w:tcPr>
            <w:tcW w:w="1134" w:type="dxa"/>
            <w:tcBorders>
              <w:bottom w:val="single" w:sz="4" w:space="0" w:color="auto"/>
            </w:tcBorders>
          </w:tcPr>
          <w:p w:rsidR="00281DC3" w:rsidRPr="009445D7" w:rsidRDefault="00D34EF8" w:rsidP="00BD3334">
            <w:pPr>
              <w:rPr>
                <w:sz w:val="18"/>
                <w:szCs w:val="18"/>
              </w:rPr>
            </w:pPr>
            <w:r w:rsidRPr="00D34EF8">
              <w:rPr>
                <w:sz w:val="18"/>
                <w:szCs w:val="18"/>
              </w:rPr>
              <w:t>ISA 570, afsnit 10</w:t>
            </w:r>
            <w:r>
              <w:rPr>
                <w:sz w:val="18"/>
                <w:szCs w:val="18"/>
              </w:rPr>
              <w:t xml:space="preserve"> og </w:t>
            </w:r>
            <w:r w:rsidRPr="00D34EF8">
              <w:rPr>
                <w:sz w:val="18"/>
                <w:szCs w:val="18"/>
              </w:rPr>
              <w:t>ISA 540, afsnit 8-11</w:t>
            </w:r>
          </w:p>
        </w:tc>
        <w:tc>
          <w:tcPr>
            <w:tcW w:w="1874" w:type="dxa"/>
            <w:tcBorders>
              <w:bottom w:val="single" w:sz="4" w:space="0" w:color="auto"/>
            </w:tcBorders>
            <w:shd w:val="clear" w:color="auto" w:fill="auto"/>
          </w:tcPr>
          <w:p w:rsidR="00281DC3" w:rsidRPr="004964DB" w:rsidRDefault="00281DC3" w:rsidP="00BD3334">
            <w:pPr>
              <w:rPr>
                <w:sz w:val="18"/>
                <w:szCs w:val="18"/>
              </w:rPr>
            </w:pPr>
          </w:p>
        </w:tc>
      </w:tr>
      <w:tr w:rsidR="00281DC3" w:rsidRPr="00CC0F2E" w:rsidTr="00B67891">
        <w:trPr>
          <w:cantSplit/>
          <w:trHeight w:val="618"/>
        </w:trPr>
        <w:tc>
          <w:tcPr>
            <w:tcW w:w="498" w:type="dxa"/>
            <w:tcBorders>
              <w:bottom w:val="single" w:sz="4" w:space="0" w:color="auto"/>
            </w:tcBorders>
            <w:shd w:val="clear" w:color="auto" w:fill="99CCFF"/>
          </w:tcPr>
          <w:p w:rsidR="00281DC3" w:rsidRPr="008D0170" w:rsidRDefault="00281DC3" w:rsidP="00BD3334">
            <w:pPr>
              <w:rPr>
                <w:rFonts w:ascii="EYInterstate Light" w:hAnsi="EYInterstate Light"/>
                <w:sz w:val="18"/>
                <w:szCs w:val="18"/>
              </w:rPr>
            </w:pPr>
          </w:p>
        </w:tc>
        <w:tc>
          <w:tcPr>
            <w:tcW w:w="6383" w:type="dxa"/>
            <w:tcBorders>
              <w:bottom w:val="single" w:sz="4" w:space="0" w:color="auto"/>
            </w:tcBorders>
            <w:shd w:val="clear" w:color="auto" w:fill="99CCFF"/>
            <w:vAlign w:val="center"/>
          </w:tcPr>
          <w:p w:rsidR="00281DC3" w:rsidRPr="00CC0F2E" w:rsidRDefault="00281DC3" w:rsidP="00BD3334">
            <w:pPr>
              <w:rPr>
                <w:b/>
                <w:sz w:val="18"/>
                <w:szCs w:val="18"/>
              </w:rPr>
            </w:pPr>
            <w:r w:rsidRPr="00CC0F2E">
              <w:rPr>
                <w:b/>
                <w:sz w:val="18"/>
                <w:szCs w:val="18"/>
              </w:rPr>
              <w:t xml:space="preserve">3. </w:t>
            </w:r>
            <w:r>
              <w:rPr>
                <w:b/>
                <w:sz w:val="18"/>
                <w:szCs w:val="18"/>
              </w:rPr>
              <w:t>Udførelse</w:t>
            </w:r>
          </w:p>
        </w:tc>
        <w:tc>
          <w:tcPr>
            <w:tcW w:w="1134" w:type="dxa"/>
            <w:tcBorders>
              <w:bottom w:val="single" w:sz="4" w:space="0" w:color="auto"/>
            </w:tcBorders>
            <w:shd w:val="clear" w:color="auto" w:fill="99CCFF"/>
          </w:tcPr>
          <w:p w:rsidR="00281DC3" w:rsidRPr="00CC0F2E" w:rsidRDefault="00281DC3" w:rsidP="00BD3334">
            <w:pPr>
              <w:rPr>
                <w:sz w:val="18"/>
                <w:szCs w:val="18"/>
              </w:rPr>
            </w:pPr>
          </w:p>
        </w:tc>
        <w:tc>
          <w:tcPr>
            <w:tcW w:w="1874" w:type="dxa"/>
            <w:tcBorders>
              <w:bottom w:val="single" w:sz="4" w:space="0" w:color="auto"/>
            </w:tcBorders>
            <w:shd w:val="clear" w:color="auto" w:fill="99CCFF"/>
            <w:vAlign w:val="center"/>
          </w:tcPr>
          <w:p w:rsidR="00281DC3" w:rsidRPr="00CC0F2E" w:rsidRDefault="00281DC3" w:rsidP="00BD3334">
            <w:pPr>
              <w:rPr>
                <w:sz w:val="18"/>
                <w:szCs w:val="18"/>
              </w:rPr>
            </w:pPr>
          </w:p>
        </w:tc>
      </w:tr>
      <w:tr w:rsidR="00281DC3" w:rsidRPr="008F4F24" w:rsidTr="00B67891">
        <w:trPr>
          <w:cantSplit/>
          <w:trHeight w:val="51"/>
        </w:trPr>
        <w:tc>
          <w:tcPr>
            <w:tcW w:w="498" w:type="dxa"/>
            <w:shd w:val="clear" w:color="auto" w:fill="auto"/>
          </w:tcPr>
          <w:p w:rsidR="00281DC3" w:rsidRPr="0097221F" w:rsidRDefault="00281DC3" w:rsidP="00281DC3">
            <w:pPr>
              <w:numPr>
                <w:ilvl w:val="0"/>
                <w:numId w:val="7"/>
              </w:numPr>
              <w:tabs>
                <w:tab w:val="left" w:pos="91"/>
              </w:tabs>
              <w:spacing w:after="0" w:line="240" w:lineRule="auto"/>
              <w:rPr>
                <w:rFonts w:ascii="EYInterstate Light" w:hAnsi="EYInterstate Light"/>
                <w:sz w:val="18"/>
                <w:szCs w:val="18"/>
              </w:rPr>
            </w:pPr>
            <w:r w:rsidRPr="00AC7CD7">
              <w:rPr>
                <w:rFonts w:ascii="EYInterstate Light" w:hAnsi="EYInterstate Light"/>
                <w:bCs/>
                <w:iCs/>
                <w:sz w:val="18"/>
                <w:szCs w:val="18"/>
              </w:rPr>
              <w:t>BGL</w:t>
            </w:r>
          </w:p>
        </w:tc>
        <w:tc>
          <w:tcPr>
            <w:tcW w:w="6383" w:type="dxa"/>
            <w:shd w:val="clear" w:color="auto" w:fill="auto"/>
          </w:tcPr>
          <w:p w:rsidR="009D6883" w:rsidRPr="00C65120" w:rsidRDefault="009D6883" w:rsidP="009D6883">
            <w:pPr>
              <w:rPr>
                <w:b/>
                <w:sz w:val="18"/>
                <w:szCs w:val="18"/>
              </w:rPr>
            </w:pPr>
            <w:r w:rsidRPr="00C65120">
              <w:rPr>
                <w:b/>
                <w:sz w:val="18"/>
                <w:szCs w:val="18"/>
              </w:rPr>
              <w:t xml:space="preserve">Stillingtagen til nedskrivningsbehov </w:t>
            </w:r>
          </w:p>
          <w:p w:rsidR="009D6883" w:rsidRPr="00C65120" w:rsidRDefault="009D6883" w:rsidP="009D6883">
            <w:pPr>
              <w:rPr>
                <w:sz w:val="18"/>
                <w:szCs w:val="18"/>
              </w:rPr>
            </w:pPr>
            <w:r w:rsidRPr="00C65120">
              <w:rPr>
                <w:b/>
                <w:i/>
                <w:sz w:val="18"/>
                <w:szCs w:val="18"/>
              </w:rPr>
              <w:t>Observation</w:t>
            </w:r>
          </w:p>
          <w:p w:rsidR="009D6883" w:rsidRPr="00C65120" w:rsidRDefault="009D6883" w:rsidP="009D6883">
            <w:pPr>
              <w:rPr>
                <w:sz w:val="18"/>
                <w:szCs w:val="18"/>
              </w:rPr>
            </w:pPr>
            <w:r w:rsidRPr="00C65120">
              <w:rPr>
                <w:sz w:val="18"/>
                <w:szCs w:val="18"/>
              </w:rPr>
              <w:t>I årsregnskabet er indregnet goodwill 400 tkr. samt materielle anlægsaktiver med 300 tkr.</w:t>
            </w:r>
          </w:p>
          <w:p w:rsidR="009D6883" w:rsidRPr="00C65120" w:rsidRDefault="009D6883" w:rsidP="009D6883">
            <w:pPr>
              <w:rPr>
                <w:sz w:val="18"/>
                <w:szCs w:val="18"/>
              </w:rPr>
            </w:pPr>
            <w:r w:rsidRPr="00C65120">
              <w:rPr>
                <w:sz w:val="18"/>
                <w:szCs w:val="18"/>
              </w:rPr>
              <w:t>Den ansvarlige revisors stillingtagen til eventuel indikation på nedskrivningsbehov ses ikke dokumenteret i arbejdspapirerne.</w:t>
            </w:r>
          </w:p>
          <w:p w:rsidR="009D6883" w:rsidRPr="00C65120" w:rsidRDefault="009D6883" w:rsidP="009D6883">
            <w:pPr>
              <w:rPr>
                <w:b/>
                <w:i/>
                <w:sz w:val="18"/>
                <w:szCs w:val="18"/>
              </w:rPr>
            </w:pPr>
            <w:r w:rsidRPr="00C65120">
              <w:rPr>
                <w:b/>
                <w:i/>
                <w:sz w:val="18"/>
                <w:szCs w:val="18"/>
              </w:rPr>
              <w:t>Særlige forhold at iagttage i relation til observationen</w:t>
            </w:r>
          </w:p>
          <w:p w:rsidR="009D6883" w:rsidRDefault="009D6883" w:rsidP="009D6883">
            <w:pPr>
              <w:rPr>
                <w:sz w:val="18"/>
                <w:szCs w:val="18"/>
              </w:rPr>
            </w:pPr>
            <w:r w:rsidRPr="00C65120">
              <w:rPr>
                <w:sz w:val="18"/>
                <w:szCs w:val="18"/>
              </w:rPr>
              <w:t xml:space="preserve">Selskabet har jf. årsregnskabet et underskud efter skat på </w:t>
            </w:r>
            <w:r w:rsidRPr="009D6883">
              <w:rPr>
                <w:sz w:val="18"/>
                <w:szCs w:val="18"/>
              </w:rPr>
              <w:t>500</w:t>
            </w:r>
            <w:r>
              <w:rPr>
                <w:sz w:val="18"/>
                <w:szCs w:val="18"/>
              </w:rPr>
              <w:t xml:space="preserve"> </w:t>
            </w:r>
            <w:r w:rsidRPr="009D6883">
              <w:rPr>
                <w:sz w:val="18"/>
                <w:szCs w:val="18"/>
              </w:rPr>
              <w:t>tkr. og en negativ egenkapital på 200 tkr</w:t>
            </w:r>
            <w:r>
              <w:rPr>
                <w:sz w:val="18"/>
                <w:szCs w:val="18"/>
              </w:rPr>
              <w:t>.</w:t>
            </w:r>
          </w:p>
          <w:p w:rsidR="009D6883" w:rsidRPr="00C65120" w:rsidRDefault="009D6883" w:rsidP="009D6883">
            <w:pPr>
              <w:rPr>
                <w:sz w:val="18"/>
                <w:szCs w:val="18"/>
              </w:rPr>
            </w:pPr>
            <w:r w:rsidRPr="00C65120">
              <w:rPr>
                <w:b/>
                <w:i/>
                <w:sz w:val="18"/>
                <w:szCs w:val="18"/>
              </w:rPr>
              <w:t>Samlet vurdering</w:t>
            </w:r>
          </w:p>
          <w:p w:rsidR="009D6883" w:rsidRDefault="009D6883" w:rsidP="009D6883">
            <w:pPr>
              <w:rPr>
                <w:b/>
                <w:sz w:val="18"/>
                <w:szCs w:val="18"/>
              </w:rPr>
            </w:pPr>
            <w:r w:rsidRPr="00C65120">
              <w:rPr>
                <w:sz w:val="18"/>
                <w:szCs w:val="18"/>
              </w:rPr>
              <w:t xml:space="preserve">Efter kvalitetskontrollantens opfattelse er der indikation på nedskrivningsbehov, henset til den negative udvikling. Revisor har ikke dokumenteret sin stillingstagen til, hvorvidt der er et nedskrivningsbehov på goodwill og materielle anlægsaktiver.  </w:t>
            </w:r>
          </w:p>
          <w:p w:rsidR="009D6883" w:rsidRDefault="009D6883" w:rsidP="00BD3334">
            <w:pPr>
              <w:rPr>
                <w:b/>
                <w:sz w:val="18"/>
                <w:szCs w:val="18"/>
              </w:rPr>
            </w:pPr>
          </w:p>
          <w:p w:rsidR="00281DC3" w:rsidRPr="00CC0F2E" w:rsidRDefault="009D6883" w:rsidP="00BD3334">
            <w:pPr>
              <w:rPr>
                <w:b/>
                <w:sz w:val="18"/>
                <w:szCs w:val="18"/>
              </w:rPr>
            </w:pPr>
            <w:r>
              <w:rPr>
                <w:b/>
                <w:sz w:val="18"/>
                <w:szCs w:val="18"/>
              </w:rPr>
              <w:t>Going concern</w:t>
            </w:r>
          </w:p>
          <w:p w:rsidR="00281DC3" w:rsidRDefault="00281DC3" w:rsidP="00BD3334">
            <w:pPr>
              <w:rPr>
                <w:sz w:val="18"/>
                <w:szCs w:val="18"/>
              </w:rPr>
            </w:pPr>
            <w:r w:rsidRPr="00A00AE7">
              <w:rPr>
                <w:b/>
                <w:i/>
                <w:sz w:val="18"/>
                <w:szCs w:val="18"/>
              </w:rPr>
              <w:t>Observation</w:t>
            </w:r>
          </w:p>
          <w:p w:rsidR="00281DC3" w:rsidRDefault="008B43B8" w:rsidP="00BD3334">
            <w:pPr>
              <w:rPr>
                <w:sz w:val="18"/>
                <w:szCs w:val="18"/>
              </w:rPr>
            </w:pPr>
            <w:r>
              <w:rPr>
                <w:sz w:val="18"/>
                <w:szCs w:val="18"/>
              </w:rPr>
              <w:t>Til afdækning af going concern har revisor haft drøftelser med ledelsen, og revisor har indhentet en periodebalance pr. 31/3/2016. P</w:t>
            </w:r>
            <w:r w:rsidRPr="008B43B8">
              <w:rPr>
                <w:sz w:val="18"/>
                <w:szCs w:val="18"/>
              </w:rPr>
              <w:t>eriodebalance</w:t>
            </w:r>
            <w:r>
              <w:rPr>
                <w:sz w:val="18"/>
                <w:szCs w:val="18"/>
              </w:rPr>
              <w:t xml:space="preserve">n udviser et underskud på </w:t>
            </w:r>
            <w:r w:rsidRPr="008B43B8">
              <w:rPr>
                <w:sz w:val="18"/>
                <w:szCs w:val="18"/>
              </w:rPr>
              <w:t>250 tkr.</w:t>
            </w:r>
            <w:r>
              <w:rPr>
                <w:sz w:val="18"/>
                <w:szCs w:val="18"/>
              </w:rPr>
              <w:t xml:space="preserve"> Revisor har ikke dokumenteret yderligere </w:t>
            </w:r>
            <w:r w:rsidR="00105C66">
              <w:rPr>
                <w:sz w:val="18"/>
                <w:szCs w:val="18"/>
              </w:rPr>
              <w:t>r</w:t>
            </w:r>
            <w:r>
              <w:rPr>
                <w:sz w:val="18"/>
                <w:szCs w:val="18"/>
              </w:rPr>
              <w:t xml:space="preserve">evisionshandlinger, samt dokumenteret sin stillingstagen til, om selskabet har den fornødne likviditet til at kunne fortsætte driften. </w:t>
            </w:r>
          </w:p>
          <w:p w:rsidR="00281DC3" w:rsidRDefault="00281DC3" w:rsidP="00BD3334">
            <w:pPr>
              <w:rPr>
                <w:b/>
                <w:i/>
                <w:sz w:val="18"/>
                <w:szCs w:val="18"/>
              </w:rPr>
            </w:pPr>
            <w:r w:rsidRPr="00A00AE7">
              <w:rPr>
                <w:b/>
                <w:i/>
                <w:sz w:val="18"/>
                <w:szCs w:val="18"/>
              </w:rPr>
              <w:t>Særlige forhold</w:t>
            </w:r>
            <w:r>
              <w:rPr>
                <w:b/>
                <w:i/>
                <w:sz w:val="18"/>
                <w:szCs w:val="18"/>
              </w:rPr>
              <w:t xml:space="preserve"> at iagttage i relation til observationen</w:t>
            </w:r>
          </w:p>
          <w:p w:rsidR="00281DC3" w:rsidRPr="009D6883" w:rsidRDefault="00FC6C44" w:rsidP="00BD3334">
            <w:pPr>
              <w:rPr>
                <w:sz w:val="18"/>
                <w:szCs w:val="18"/>
              </w:rPr>
            </w:pPr>
            <w:r>
              <w:rPr>
                <w:sz w:val="18"/>
                <w:szCs w:val="18"/>
              </w:rPr>
              <w:t>IR</w:t>
            </w:r>
          </w:p>
          <w:p w:rsidR="00281DC3" w:rsidRDefault="00281DC3" w:rsidP="00BD3334">
            <w:pPr>
              <w:rPr>
                <w:sz w:val="18"/>
                <w:szCs w:val="18"/>
              </w:rPr>
            </w:pPr>
            <w:r>
              <w:rPr>
                <w:b/>
                <w:i/>
                <w:sz w:val="18"/>
                <w:szCs w:val="18"/>
              </w:rPr>
              <w:t>Samlet vurdering</w:t>
            </w:r>
          </w:p>
          <w:p w:rsidR="00B25BC6" w:rsidRDefault="0059396C" w:rsidP="00B25BC6">
            <w:pPr>
              <w:rPr>
                <w:sz w:val="18"/>
                <w:szCs w:val="18"/>
              </w:rPr>
            </w:pPr>
            <w:r w:rsidRPr="0059396C">
              <w:rPr>
                <w:sz w:val="18"/>
                <w:szCs w:val="18"/>
              </w:rPr>
              <w:t xml:space="preserve">Dokumentation for revision af going concern vurderes utilstrækkelig, idet </w:t>
            </w:r>
            <w:r>
              <w:rPr>
                <w:sz w:val="18"/>
                <w:szCs w:val="18"/>
              </w:rPr>
              <w:t>r</w:t>
            </w:r>
            <w:r w:rsidRPr="0059396C">
              <w:rPr>
                <w:sz w:val="18"/>
                <w:szCs w:val="18"/>
              </w:rPr>
              <w:t>evisionsbeviset alene hviler på en drøftelse med ledelsen</w:t>
            </w:r>
            <w:r>
              <w:rPr>
                <w:sz w:val="18"/>
                <w:szCs w:val="18"/>
              </w:rPr>
              <w:t xml:space="preserve"> </w:t>
            </w:r>
            <w:r w:rsidRPr="0059396C">
              <w:rPr>
                <w:sz w:val="18"/>
                <w:szCs w:val="18"/>
              </w:rPr>
              <w:t>samt en indhentet periodebalance pr. 31/</w:t>
            </w:r>
            <w:r w:rsidR="008B43B8">
              <w:rPr>
                <w:sz w:val="18"/>
                <w:szCs w:val="18"/>
              </w:rPr>
              <w:t>3</w:t>
            </w:r>
            <w:r w:rsidRPr="0059396C">
              <w:rPr>
                <w:sz w:val="18"/>
                <w:szCs w:val="18"/>
              </w:rPr>
              <w:t>/201</w:t>
            </w:r>
            <w:r w:rsidR="008B43B8">
              <w:rPr>
                <w:sz w:val="18"/>
                <w:szCs w:val="18"/>
              </w:rPr>
              <w:t>6</w:t>
            </w:r>
            <w:r w:rsidRPr="0059396C">
              <w:rPr>
                <w:sz w:val="18"/>
                <w:szCs w:val="18"/>
              </w:rPr>
              <w:t>, der udviser et underskud på 250 tkr. (forklaret med sæsonudsving). Det ses ikke tilstrækkeligt</w:t>
            </w:r>
            <w:r>
              <w:rPr>
                <w:sz w:val="18"/>
                <w:szCs w:val="18"/>
              </w:rPr>
              <w:t xml:space="preserve"> </w:t>
            </w:r>
            <w:r w:rsidRPr="0059396C">
              <w:rPr>
                <w:sz w:val="18"/>
                <w:szCs w:val="18"/>
              </w:rPr>
              <w:t>undersøgt, om selskabet havde den fornødne likviditet</w:t>
            </w:r>
            <w:r w:rsidR="008B43B8" w:rsidRPr="0059396C">
              <w:rPr>
                <w:sz w:val="18"/>
                <w:szCs w:val="18"/>
              </w:rPr>
              <w:t xml:space="preserve"> </w:t>
            </w:r>
            <w:r w:rsidR="008B43B8">
              <w:rPr>
                <w:sz w:val="18"/>
                <w:szCs w:val="18"/>
              </w:rPr>
              <w:t>til at kunne fortsætte</w:t>
            </w:r>
            <w:r w:rsidR="008B43B8" w:rsidRPr="0059396C">
              <w:rPr>
                <w:sz w:val="18"/>
                <w:szCs w:val="18"/>
              </w:rPr>
              <w:t xml:space="preserve"> drift</w:t>
            </w:r>
            <w:r w:rsidR="008B43B8">
              <w:rPr>
                <w:sz w:val="18"/>
                <w:szCs w:val="18"/>
              </w:rPr>
              <w:t>en de kommende 12 måneder</w:t>
            </w:r>
            <w:r w:rsidRPr="0059396C">
              <w:rPr>
                <w:sz w:val="18"/>
                <w:szCs w:val="18"/>
              </w:rPr>
              <w:t>.</w:t>
            </w:r>
            <w:r w:rsidRPr="0059396C">
              <w:rPr>
                <w:sz w:val="18"/>
                <w:szCs w:val="18"/>
              </w:rPr>
              <w:cr/>
            </w:r>
          </w:p>
          <w:p w:rsidR="00B25BC6" w:rsidRDefault="00B25BC6" w:rsidP="00B25BC6">
            <w:pPr>
              <w:rPr>
                <w:sz w:val="18"/>
                <w:szCs w:val="18"/>
              </w:rPr>
            </w:pPr>
          </w:p>
          <w:p w:rsidR="00B25BC6" w:rsidRDefault="00B25BC6" w:rsidP="00B25BC6">
            <w:pPr>
              <w:rPr>
                <w:sz w:val="18"/>
                <w:szCs w:val="18"/>
              </w:rPr>
            </w:pPr>
          </w:p>
          <w:p w:rsidR="00B25BC6" w:rsidRDefault="00B25BC6" w:rsidP="00B25BC6">
            <w:pPr>
              <w:rPr>
                <w:sz w:val="18"/>
                <w:szCs w:val="18"/>
              </w:rPr>
            </w:pPr>
          </w:p>
          <w:p w:rsidR="00B25BC6" w:rsidRDefault="00B25BC6" w:rsidP="00B25BC6">
            <w:pPr>
              <w:rPr>
                <w:sz w:val="18"/>
                <w:szCs w:val="18"/>
              </w:rPr>
            </w:pPr>
          </w:p>
          <w:p w:rsidR="00B25BC6" w:rsidRPr="00E11A4B" w:rsidRDefault="00B25BC6" w:rsidP="00B25BC6">
            <w:pPr>
              <w:rPr>
                <w:sz w:val="18"/>
                <w:szCs w:val="18"/>
              </w:rPr>
            </w:pPr>
          </w:p>
        </w:tc>
        <w:tc>
          <w:tcPr>
            <w:tcW w:w="1134" w:type="dxa"/>
          </w:tcPr>
          <w:p w:rsidR="00281DC3" w:rsidRDefault="00D34EF8" w:rsidP="00BD3334">
            <w:pPr>
              <w:rPr>
                <w:bCs/>
                <w:sz w:val="18"/>
                <w:szCs w:val="18"/>
              </w:rPr>
            </w:pPr>
            <w:r w:rsidRPr="00D34EF8">
              <w:rPr>
                <w:bCs/>
                <w:sz w:val="18"/>
                <w:szCs w:val="18"/>
              </w:rPr>
              <w:t>ISA 540, afsnit 13 og 19-20</w:t>
            </w:r>
          </w:p>
          <w:p w:rsidR="00D34EF8" w:rsidRDefault="00D34EF8" w:rsidP="00BD3334">
            <w:pPr>
              <w:rPr>
                <w:bCs/>
                <w:sz w:val="18"/>
                <w:szCs w:val="18"/>
              </w:rPr>
            </w:pPr>
          </w:p>
          <w:p w:rsidR="00D34EF8" w:rsidRDefault="00D34EF8" w:rsidP="00BD3334">
            <w:pPr>
              <w:rPr>
                <w:bCs/>
                <w:sz w:val="18"/>
                <w:szCs w:val="18"/>
              </w:rPr>
            </w:pPr>
          </w:p>
          <w:p w:rsidR="00D34EF8" w:rsidRDefault="00D34EF8" w:rsidP="00BD3334">
            <w:pPr>
              <w:rPr>
                <w:bCs/>
                <w:sz w:val="18"/>
                <w:szCs w:val="18"/>
              </w:rPr>
            </w:pPr>
          </w:p>
          <w:p w:rsidR="00D34EF8" w:rsidRDefault="00D34EF8" w:rsidP="00BD3334">
            <w:pPr>
              <w:rPr>
                <w:bCs/>
                <w:sz w:val="18"/>
                <w:szCs w:val="18"/>
              </w:rPr>
            </w:pPr>
          </w:p>
          <w:p w:rsidR="00D34EF8" w:rsidRDefault="00D34EF8" w:rsidP="00BD3334">
            <w:pPr>
              <w:rPr>
                <w:bCs/>
                <w:sz w:val="18"/>
                <w:szCs w:val="18"/>
              </w:rPr>
            </w:pPr>
          </w:p>
          <w:p w:rsidR="00D34EF8" w:rsidRDefault="00D34EF8" w:rsidP="00BD3334">
            <w:pPr>
              <w:rPr>
                <w:bCs/>
                <w:sz w:val="18"/>
                <w:szCs w:val="18"/>
              </w:rPr>
            </w:pPr>
          </w:p>
          <w:p w:rsidR="00D34EF8" w:rsidRDefault="00D34EF8" w:rsidP="00BD3334">
            <w:pPr>
              <w:rPr>
                <w:bCs/>
                <w:sz w:val="18"/>
                <w:szCs w:val="18"/>
              </w:rPr>
            </w:pPr>
          </w:p>
          <w:p w:rsidR="00D34EF8" w:rsidRDefault="00D34EF8" w:rsidP="00BD3334">
            <w:pPr>
              <w:rPr>
                <w:bCs/>
                <w:sz w:val="18"/>
                <w:szCs w:val="18"/>
              </w:rPr>
            </w:pPr>
          </w:p>
          <w:p w:rsidR="00D34EF8" w:rsidRDefault="00D34EF8" w:rsidP="00BD3334">
            <w:pPr>
              <w:rPr>
                <w:bCs/>
                <w:sz w:val="18"/>
                <w:szCs w:val="18"/>
              </w:rPr>
            </w:pPr>
          </w:p>
          <w:p w:rsidR="00D34EF8" w:rsidRDefault="00D34EF8" w:rsidP="00BD3334">
            <w:pPr>
              <w:rPr>
                <w:bCs/>
                <w:sz w:val="18"/>
                <w:szCs w:val="18"/>
              </w:rPr>
            </w:pPr>
          </w:p>
          <w:p w:rsidR="00D34EF8" w:rsidRPr="00CC0F2E" w:rsidRDefault="00D34EF8" w:rsidP="00BD3334">
            <w:pPr>
              <w:rPr>
                <w:bCs/>
                <w:sz w:val="18"/>
                <w:szCs w:val="18"/>
              </w:rPr>
            </w:pPr>
            <w:r w:rsidRPr="00D34EF8">
              <w:rPr>
                <w:bCs/>
                <w:sz w:val="18"/>
                <w:szCs w:val="18"/>
              </w:rPr>
              <w:t>ISA 570 afsnit 12-15</w:t>
            </w:r>
          </w:p>
        </w:tc>
        <w:tc>
          <w:tcPr>
            <w:tcW w:w="1874" w:type="dxa"/>
            <w:shd w:val="clear" w:color="auto" w:fill="auto"/>
          </w:tcPr>
          <w:p w:rsidR="00281DC3" w:rsidRPr="00CC0F2E" w:rsidRDefault="00281DC3" w:rsidP="00BD3334">
            <w:pPr>
              <w:rPr>
                <w:sz w:val="18"/>
                <w:szCs w:val="18"/>
              </w:rPr>
            </w:pPr>
          </w:p>
        </w:tc>
      </w:tr>
      <w:tr w:rsidR="00281DC3" w:rsidRPr="00CC0F2E" w:rsidTr="00B67891">
        <w:trPr>
          <w:cantSplit/>
          <w:trHeight w:val="618"/>
        </w:trPr>
        <w:tc>
          <w:tcPr>
            <w:tcW w:w="498" w:type="dxa"/>
            <w:tcBorders>
              <w:bottom w:val="single" w:sz="4" w:space="0" w:color="auto"/>
            </w:tcBorders>
            <w:shd w:val="clear" w:color="auto" w:fill="99CCFF"/>
          </w:tcPr>
          <w:p w:rsidR="00281DC3" w:rsidRPr="008D0170" w:rsidRDefault="00281DC3" w:rsidP="00BD3334">
            <w:pPr>
              <w:rPr>
                <w:rFonts w:ascii="EYInterstate Light" w:hAnsi="EYInterstate Light"/>
                <w:sz w:val="18"/>
                <w:szCs w:val="18"/>
              </w:rPr>
            </w:pPr>
          </w:p>
        </w:tc>
        <w:tc>
          <w:tcPr>
            <w:tcW w:w="6383" w:type="dxa"/>
            <w:tcBorders>
              <w:bottom w:val="single" w:sz="4" w:space="0" w:color="auto"/>
            </w:tcBorders>
            <w:shd w:val="clear" w:color="auto" w:fill="99CCFF"/>
            <w:vAlign w:val="center"/>
          </w:tcPr>
          <w:p w:rsidR="00281DC3" w:rsidRPr="00CC0F2E" w:rsidRDefault="00281DC3" w:rsidP="00BD3334">
            <w:pPr>
              <w:rPr>
                <w:b/>
                <w:sz w:val="18"/>
                <w:szCs w:val="18"/>
              </w:rPr>
            </w:pPr>
            <w:r>
              <w:rPr>
                <w:b/>
                <w:sz w:val="18"/>
                <w:szCs w:val="18"/>
              </w:rPr>
              <w:t>4</w:t>
            </w:r>
            <w:r w:rsidRPr="00CC0F2E">
              <w:rPr>
                <w:b/>
                <w:sz w:val="18"/>
                <w:szCs w:val="18"/>
              </w:rPr>
              <w:t xml:space="preserve">. </w:t>
            </w:r>
            <w:r>
              <w:rPr>
                <w:b/>
                <w:sz w:val="18"/>
                <w:szCs w:val="18"/>
              </w:rPr>
              <w:t>Konklusion og afrapportering</w:t>
            </w:r>
          </w:p>
        </w:tc>
        <w:tc>
          <w:tcPr>
            <w:tcW w:w="1134" w:type="dxa"/>
            <w:tcBorders>
              <w:bottom w:val="single" w:sz="4" w:space="0" w:color="auto"/>
            </w:tcBorders>
            <w:shd w:val="clear" w:color="auto" w:fill="99CCFF"/>
          </w:tcPr>
          <w:p w:rsidR="00281DC3" w:rsidRPr="00CC0F2E" w:rsidRDefault="00281DC3" w:rsidP="00BD3334">
            <w:pPr>
              <w:rPr>
                <w:sz w:val="18"/>
                <w:szCs w:val="18"/>
              </w:rPr>
            </w:pPr>
          </w:p>
        </w:tc>
        <w:tc>
          <w:tcPr>
            <w:tcW w:w="1874" w:type="dxa"/>
            <w:tcBorders>
              <w:bottom w:val="single" w:sz="4" w:space="0" w:color="auto"/>
            </w:tcBorders>
            <w:shd w:val="clear" w:color="auto" w:fill="99CCFF"/>
            <w:vAlign w:val="center"/>
          </w:tcPr>
          <w:p w:rsidR="00281DC3" w:rsidRPr="00CC0F2E" w:rsidRDefault="00281DC3" w:rsidP="00BD3334">
            <w:pPr>
              <w:rPr>
                <w:sz w:val="18"/>
                <w:szCs w:val="18"/>
              </w:rPr>
            </w:pPr>
          </w:p>
        </w:tc>
      </w:tr>
      <w:tr w:rsidR="00281DC3" w:rsidRPr="008F4F24" w:rsidTr="00B67891">
        <w:trPr>
          <w:cantSplit/>
          <w:trHeight w:val="51"/>
        </w:trPr>
        <w:tc>
          <w:tcPr>
            <w:tcW w:w="498" w:type="dxa"/>
            <w:shd w:val="clear" w:color="auto" w:fill="auto"/>
          </w:tcPr>
          <w:p w:rsidR="00281DC3" w:rsidRPr="0097221F" w:rsidRDefault="00281DC3" w:rsidP="00281DC3">
            <w:pPr>
              <w:numPr>
                <w:ilvl w:val="0"/>
                <w:numId w:val="9"/>
              </w:numPr>
              <w:tabs>
                <w:tab w:val="left" w:pos="91"/>
              </w:tabs>
              <w:spacing w:after="0" w:line="240" w:lineRule="auto"/>
              <w:rPr>
                <w:rFonts w:ascii="EYInterstate Light" w:hAnsi="EYInterstate Light"/>
                <w:sz w:val="18"/>
                <w:szCs w:val="18"/>
              </w:rPr>
            </w:pPr>
            <w:r w:rsidRPr="00AC7CD7">
              <w:rPr>
                <w:rFonts w:ascii="EYInterstate Light" w:hAnsi="EYInterstate Light"/>
                <w:bCs/>
                <w:iCs/>
                <w:sz w:val="18"/>
                <w:szCs w:val="18"/>
              </w:rPr>
              <w:t>BGL</w:t>
            </w:r>
          </w:p>
        </w:tc>
        <w:tc>
          <w:tcPr>
            <w:tcW w:w="6383" w:type="dxa"/>
            <w:shd w:val="clear" w:color="auto" w:fill="auto"/>
          </w:tcPr>
          <w:p w:rsidR="00281DC3" w:rsidRPr="00CC0F2E" w:rsidRDefault="00105C66" w:rsidP="00BD3334">
            <w:pPr>
              <w:rPr>
                <w:b/>
                <w:sz w:val="18"/>
                <w:szCs w:val="18"/>
              </w:rPr>
            </w:pPr>
            <w:r>
              <w:rPr>
                <w:b/>
                <w:sz w:val="18"/>
                <w:szCs w:val="18"/>
              </w:rPr>
              <w:t>Forbehold i revisionspåtegningen</w:t>
            </w:r>
          </w:p>
          <w:p w:rsidR="00281DC3" w:rsidRDefault="00281DC3" w:rsidP="00BD3334">
            <w:pPr>
              <w:rPr>
                <w:sz w:val="18"/>
                <w:szCs w:val="18"/>
              </w:rPr>
            </w:pPr>
            <w:r w:rsidRPr="00A00AE7">
              <w:rPr>
                <w:b/>
                <w:i/>
                <w:sz w:val="18"/>
                <w:szCs w:val="18"/>
              </w:rPr>
              <w:t>Observation</w:t>
            </w:r>
          </w:p>
          <w:p w:rsidR="008B43B8" w:rsidRDefault="008B43B8" w:rsidP="008B43B8">
            <w:pPr>
              <w:rPr>
                <w:sz w:val="18"/>
                <w:szCs w:val="18"/>
              </w:rPr>
            </w:pPr>
            <w:r w:rsidRPr="008B43B8">
              <w:rPr>
                <w:sz w:val="18"/>
                <w:szCs w:val="18"/>
              </w:rPr>
              <w:t xml:space="preserve">Årsregnskabet er aflagt under going concern forudsætning. Årsregnskabet indeholder ikke </w:t>
            </w:r>
            <w:r>
              <w:rPr>
                <w:sz w:val="18"/>
                <w:szCs w:val="18"/>
              </w:rPr>
              <w:t xml:space="preserve">oplysninger om eller </w:t>
            </w:r>
            <w:r w:rsidRPr="008B43B8">
              <w:rPr>
                <w:sz w:val="18"/>
                <w:szCs w:val="18"/>
              </w:rPr>
              <w:t>en beskrivelse af forudsætningerne for fortsat</w:t>
            </w:r>
            <w:r>
              <w:rPr>
                <w:sz w:val="18"/>
                <w:szCs w:val="18"/>
              </w:rPr>
              <w:t xml:space="preserve"> </w:t>
            </w:r>
            <w:r w:rsidRPr="008B43B8">
              <w:rPr>
                <w:sz w:val="18"/>
                <w:szCs w:val="18"/>
              </w:rPr>
              <w:t>drift eller de tilknyttede usikkerheder, på trods af der på erklæringstidspunktet forelå flere forhold, som indikerede væsentlig usikkerhed om</w:t>
            </w:r>
            <w:r>
              <w:rPr>
                <w:sz w:val="18"/>
                <w:szCs w:val="18"/>
              </w:rPr>
              <w:t xml:space="preserve"> </w:t>
            </w:r>
            <w:r w:rsidRPr="008B43B8">
              <w:rPr>
                <w:sz w:val="18"/>
                <w:szCs w:val="18"/>
              </w:rPr>
              <w:t xml:space="preserve">selskabets evne til at fortsætte driften. </w:t>
            </w:r>
          </w:p>
          <w:p w:rsidR="00281DC3" w:rsidRDefault="00281DC3" w:rsidP="00BD3334">
            <w:pPr>
              <w:rPr>
                <w:b/>
                <w:i/>
                <w:sz w:val="18"/>
                <w:szCs w:val="18"/>
              </w:rPr>
            </w:pPr>
            <w:r w:rsidRPr="00A00AE7">
              <w:rPr>
                <w:b/>
                <w:i/>
                <w:sz w:val="18"/>
                <w:szCs w:val="18"/>
              </w:rPr>
              <w:t>Særlige forhold</w:t>
            </w:r>
            <w:r>
              <w:rPr>
                <w:b/>
                <w:i/>
                <w:sz w:val="18"/>
                <w:szCs w:val="18"/>
              </w:rPr>
              <w:t xml:space="preserve"> at iagttage i relation til observationen</w:t>
            </w:r>
          </w:p>
          <w:p w:rsidR="00281DC3" w:rsidRDefault="00FC6C44" w:rsidP="00BD3334">
            <w:pPr>
              <w:rPr>
                <w:sz w:val="18"/>
                <w:szCs w:val="18"/>
              </w:rPr>
            </w:pPr>
            <w:r>
              <w:rPr>
                <w:sz w:val="18"/>
                <w:szCs w:val="18"/>
              </w:rPr>
              <w:t>IR</w:t>
            </w:r>
          </w:p>
          <w:p w:rsidR="00281DC3" w:rsidRDefault="00281DC3" w:rsidP="00BD3334">
            <w:pPr>
              <w:rPr>
                <w:b/>
                <w:i/>
                <w:sz w:val="18"/>
                <w:szCs w:val="18"/>
              </w:rPr>
            </w:pPr>
            <w:r>
              <w:rPr>
                <w:b/>
                <w:i/>
                <w:sz w:val="18"/>
                <w:szCs w:val="18"/>
              </w:rPr>
              <w:t>Samlet vurdering</w:t>
            </w:r>
          </w:p>
          <w:p w:rsidR="00281DC3" w:rsidRDefault="009D6883" w:rsidP="009D6883">
            <w:pPr>
              <w:rPr>
                <w:sz w:val="18"/>
                <w:szCs w:val="18"/>
                <w:highlight w:val="yellow"/>
              </w:rPr>
            </w:pPr>
            <w:r>
              <w:rPr>
                <w:sz w:val="18"/>
                <w:szCs w:val="18"/>
              </w:rPr>
              <w:t>Å</w:t>
            </w:r>
            <w:r w:rsidRPr="009D6883">
              <w:rPr>
                <w:sz w:val="18"/>
                <w:szCs w:val="18"/>
              </w:rPr>
              <w:t>rsrapporten indeholder ikke oplysninger omkring usikker</w:t>
            </w:r>
            <w:r>
              <w:rPr>
                <w:sz w:val="18"/>
                <w:szCs w:val="18"/>
              </w:rPr>
              <w:t xml:space="preserve">heden vedrørende going concern. Revisor skulle på baggrund heraf have taget forbehold for manglende oplysninger om usikkerhed om fortsat drift. </w:t>
            </w:r>
          </w:p>
          <w:p w:rsidR="00281DC3" w:rsidRPr="00CC0F2E" w:rsidRDefault="00281DC3" w:rsidP="00BD3334">
            <w:pPr>
              <w:rPr>
                <w:sz w:val="18"/>
                <w:szCs w:val="18"/>
                <w:highlight w:val="yellow"/>
              </w:rPr>
            </w:pPr>
          </w:p>
        </w:tc>
        <w:tc>
          <w:tcPr>
            <w:tcW w:w="1134" w:type="dxa"/>
          </w:tcPr>
          <w:p w:rsidR="00281DC3" w:rsidRPr="00CC0F2E" w:rsidRDefault="00D34EF8" w:rsidP="00BD3334">
            <w:pPr>
              <w:rPr>
                <w:bCs/>
                <w:sz w:val="18"/>
                <w:szCs w:val="18"/>
              </w:rPr>
            </w:pPr>
            <w:r>
              <w:rPr>
                <w:bCs/>
                <w:sz w:val="18"/>
                <w:szCs w:val="18"/>
              </w:rPr>
              <w:t>Erkl.bek. § 6</w:t>
            </w:r>
          </w:p>
        </w:tc>
        <w:tc>
          <w:tcPr>
            <w:tcW w:w="1874" w:type="dxa"/>
            <w:shd w:val="clear" w:color="auto" w:fill="auto"/>
          </w:tcPr>
          <w:p w:rsidR="00281DC3" w:rsidRPr="00CC0F2E" w:rsidRDefault="00281DC3" w:rsidP="00BD3334">
            <w:pPr>
              <w:rPr>
                <w:sz w:val="18"/>
                <w:szCs w:val="18"/>
              </w:rPr>
            </w:pPr>
          </w:p>
        </w:tc>
      </w:tr>
      <w:tr w:rsidR="00281DC3" w:rsidRPr="00CC0F2E" w:rsidTr="00B67891">
        <w:trPr>
          <w:cantSplit/>
          <w:trHeight w:val="618"/>
        </w:trPr>
        <w:tc>
          <w:tcPr>
            <w:tcW w:w="498" w:type="dxa"/>
            <w:tcBorders>
              <w:bottom w:val="single" w:sz="4" w:space="0" w:color="auto"/>
            </w:tcBorders>
            <w:shd w:val="clear" w:color="auto" w:fill="99CCFF"/>
          </w:tcPr>
          <w:p w:rsidR="00281DC3" w:rsidRPr="008D0170" w:rsidRDefault="00281DC3" w:rsidP="00BD3334">
            <w:pPr>
              <w:rPr>
                <w:rFonts w:ascii="EYInterstate Light" w:hAnsi="EYInterstate Light"/>
                <w:sz w:val="18"/>
                <w:szCs w:val="18"/>
              </w:rPr>
            </w:pPr>
          </w:p>
        </w:tc>
        <w:tc>
          <w:tcPr>
            <w:tcW w:w="6383" w:type="dxa"/>
            <w:tcBorders>
              <w:bottom w:val="single" w:sz="4" w:space="0" w:color="auto"/>
            </w:tcBorders>
            <w:shd w:val="clear" w:color="auto" w:fill="99CCFF"/>
            <w:vAlign w:val="center"/>
          </w:tcPr>
          <w:p w:rsidR="00281DC3" w:rsidRPr="00CC0F2E" w:rsidRDefault="00281DC3" w:rsidP="00BD3334">
            <w:pPr>
              <w:rPr>
                <w:b/>
                <w:sz w:val="18"/>
                <w:szCs w:val="18"/>
              </w:rPr>
            </w:pPr>
            <w:r>
              <w:rPr>
                <w:b/>
                <w:sz w:val="18"/>
                <w:szCs w:val="18"/>
              </w:rPr>
              <w:t>5</w:t>
            </w:r>
            <w:r w:rsidRPr="00CC0F2E">
              <w:rPr>
                <w:b/>
                <w:sz w:val="18"/>
                <w:szCs w:val="18"/>
              </w:rPr>
              <w:t xml:space="preserve">. </w:t>
            </w:r>
            <w:r>
              <w:rPr>
                <w:b/>
                <w:sz w:val="18"/>
                <w:szCs w:val="18"/>
              </w:rPr>
              <w:t>Andre forhold</w:t>
            </w:r>
          </w:p>
        </w:tc>
        <w:tc>
          <w:tcPr>
            <w:tcW w:w="1134" w:type="dxa"/>
            <w:tcBorders>
              <w:bottom w:val="single" w:sz="4" w:space="0" w:color="auto"/>
            </w:tcBorders>
            <w:shd w:val="clear" w:color="auto" w:fill="99CCFF"/>
          </w:tcPr>
          <w:p w:rsidR="00281DC3" w:rsidRPr="00CC0F2E" w:rsidRDefault="00281DC3" w:rsidP="00BD3334">
            <w:pPr>
              <w:rPr>
                <w:sz w:val="18"/>
                <w:szCs w:val="18"/>
              </w:rPr>
            </w:pPr>
          </w:p>
        </w:tc>
        <w:tc>
          <w:tcPr>
            <w:tcW w:w="1874" w:type="dxa"/>
            <w:tcBorders>
              <w:bottom w:val="single" w:sz="4" w:space="0" w:color="auto"/>
            </w:tcBorders>
            <w:shd w:val="clear" w:color="auto" w:fill="99CCFF"/>
            <w:vAlign w:val="center"/>
          </w:tcPr>
          <w:p w:rsidR="00281DC3" w:rsidRPr="00CC0F2E" w:rsidRDefault="00281DC3" w:rsidP="00BD3334">
            <w:pPr>
              <w:rPr>
                <w:sz w:val="18"/>
                <w:szCs w:val="18"/>
              </w:rPr>
            </w:pPr>
          </w:p>
        </w:tc>
      </w:tr>
      <w:tr w:rsidR="00281DC3" w:rsidRPr="008F4F24" w:rsidTr="00B67891">
        <w:trPr>
          <w:cantSplit/>
          <w:trHeight w:val="51"/>
        </w:trPr>
        <w:tc>
          <w:tcPr>
            <w:tcW w:w="498" w:type="dxa"/>
            <w:shd w:val="clear" w:color="auto" w:fill="auto"/>
          </w:tcPr>
          <w:p w:rsidR="00281DC3" w:rsidRPr="0097221F" w:rsidRDefault="00281DC3" w:rsidP="00281DC3">
            <w:pPr>
              <w:numPr>
                <w:ilvl w:val="0"/>
                <w:numId w:val="10"/>
              </w:numPr>
              <w:tabs>
                <w:tab w:val="left" w:pos="91"/>
              </w:tabs>
              <w:spacing w:after="0" w:line="240" w:lineRule="auto"/>
              <w:rPr>
                <w:rFonts w:ascii="EYInterstate Light" w:hAnsi="EYInterstate Light"/>
                <w:sz w:val="18"/>
                <w:szCs w:val="18"/>
              </w:rPr>
            </w:pPr>
            <w:r w:rsidRPr="00AC7CD7">
              <w:rPr>
                <w:rFonts w:ascii="EYInterstate Light" w:hAnsi="EYInterstate Light"/>
                <w:bCs/>
                <w:iCs/>
                <w:sz w:val="18"/>
                <w:szCs w:val="18"/>
              </w:rPr>
              <w:t>BGL</w:t>
            </w:r>
          </w:p>
        </w:tc>
        <w:tc>
          <w:tcPr>
            <w:tcW w:w="6383" w:type="dxa"/>
            <w:shd w:val="clear" w:color="auto" w:fill="auto"/>
          </w:tcPr>
          <w:p w:rsidR="00281DC3" w:rsidRDefault="00281DC3" w:rsidP="00BD3334">
            <w:pPr>
              <w:rPr>
                <w:sz w:val="18"/>
                <w:szCs w:val="18"/>
              </w:rPr>
            </w:pPr>
            <w:r w:rsidRPr="00A00AE7">
              <w:rPr>
                <w:b/>
                <w:i/>
                <w:sz w:val="18"/>
                <w:szCs w:val="18"/>
              </w:rPr>
              <w:t>Observation</w:t>
            </w:r>
          </w:p>
          <w:p w:rsidR="00281DC3" w:rsidRDefault="009D6883" w:rsidP="00BD3334">
            <w:pPr>
              <w:rPr>
                <w:sz w:val="18"/>
                <w:szCs w:val="18"/>
              </w:rPr>
            </w:pPr>
            <w:r>
              <w:rPr>
                <w:sz w:val="18"/>
                <w:szCs w:val="18"/>
              </w:rPr>
              <w:t>Ingen</w:t>
            </w:r>
          </w:p>
          <w:p w:rsidR="00281DC3" w:rsidRDefault="00281DC3" w:rsidP="00BD3334">
            <w:pPr>
              <w:rPr>
                <w:b/>
                <w:i/>
                <w:sz w:val="18"/>
                <w:szCs w:val="18"/>
              </w:rPr>
            </w:pPr>
            <w:r w:rsidRPr="00A00AE7">
              <w:rPr>
                <w:b/>
                <w:i/>
                <w:sz w:val="18"/>
                <w:szCs w:val="18"/>
              </w:rPr>
              <w:t>Særlige forhold</w:t>
            </w:r>
            <w:r>
              <w:rPr>
                <w:b/>
                <w:i/>
                <w:sz w:val="18"/>
                <w:szCs w:val="18"/>
              </w:rPr>
              <w:t xml:space="preserve"> at iagttage i relation til observationen</w:t>
            </w:r>
          </w:p>
          <w:p w:rsidR="00281DC3" w:rsidRDefault="00FC6C44" w:rsidP="00BD3334">
            <w:pPr>
              <w:rPr>
                <w:sz w:val="18"/>
                <w:szCs w:val="18"/>
              </w:rPr>
            </w:pPr>
            <w:r>
              <w:rPr>
                <w:sz w:val="18"/>
                <w:szCs w:val="18"/>
              </w:rPr>
              <w:t>IR</w:t>
            </w:r>
          </w:p>
          <w:p w:rsidR="00281DC3" w:rsidRDefault="00281DC3" w:rsidP="00BD3334">
            <w:pPr>
              <w:rPr>
                <w:sz w:val="18"/>
                <w:szCs w:val="18"/>
              </w:rPr>
            </w:pPr>
            <w:r>
              <w:rPr>
                <w:b/>
                <w:i/>
                <w:sz w:val="18"/>
                <w:szCs w:val="18"/>
              </w:rPr>
              <w:t>Samlet vurdering</w:t>
            </w:r>
          </w:p>
          <w:p w:rsidR="00281DC3" w:rsidRPr="00CC0F2E" w:rsidRDefault="00FC6C44" w:rsidP="00BD3334">
            <w:pPr>
              <w:rPr>
                <w:sz w:val="18"/>
                <w:szCs w:val="18"/>
                <w:highlight w:val="yellow"/>
              </w:rPr>
            </w:pPr>
            <w:r>
              <w:rPr>
                <w:sz w:val="18"/>
                <w:szCs w:val="18"/>
              </w:rPr>
              <w:t>Gennemgangen af området gav ikke anledning til bemærkninger</w:t>
            </w:r>
            <w:r w:rsidR="00061713">
              <w:rPr>
                <w:sz w:val="18"/>
                <w:szCs w:val="18"/>
              </w:rPr>
              <w:t>.</w:t>
            </w:r>
          </w:p>
        </w:tc>
        <w:tc>
          <w:tcPr>
            <w:tcW w:w="1134" w:type="dxa"/>
          </w:tcPr>
          <w:p w:rsidR="00281DC3" w:rsidRPr="00CC0F2E" w:rsidRDefault="00281DC3" w:rsidP="00BD3334">
            <w:pPr>
              <w:rPr>
                <w:bCs/>
                <w:sz w:val="18"/>
                <w:szCs w:val="18"/>
              </w:rPr>
            </w:pPr>
          </w:p>
        </w:tc>
        <w:tc>
          <w:tcPr>
            <w:tcW w:w="1874" w:type="dxa"/>
            <w:shd w:val="clear" w:color="auto" w:fill="auto"/>
          </w:tcPr>
          <w:p w:rsidR="00281DC3" w:rsidRPr="00CC0F2E" w:rsidRDefault="00281DC3" w:rsidP="00BD3334">
            <w:pPr>
              <w:rPr>
                <w:sz w:val="18"/>
                <w:szCs w:val="18"/>
              </w:rPr>
            </w:pPr>
          </w:p>
        </w:tc>
      </w:tr>
    </w:tbl>
    <w:p w:rsidR="00281DC3" w:rsidRDefault="00281DC3" w:rsidP="00281DC3">
      <w:pPr>
        <w:rPr>
          <w:b/>
        </w:rPr>
      </w:pPr>
    </w:p>
    <w:p w:rsidR="00B25BC6" w:rsidRDefault="00B25BC6">
      <w:pPr>
        <w:rPr>
          <w:rFonts w:ascii="Sylfaen" w:eastAsia="Times New Roman" w:hAnsi="Sylfaen" w:cs="Times New Roman"/>
          <w:lang w:eastAsia="da-DK"/>
        </w:rPr>
      </w:pPr>
      <w:r>
        <w:rPr>
          <w:rFonts w:ascii="Sylfaen" w:eastAsia="Times New Roman" w:hAnsi="Sylfaen" w:cs="Times New Roman"/>
          <w:lang w:eastAsia="da-DK"/>
        </w:rPr>
        <w:br w:type="page"/>
      </w:r>
    </w:p>
    <w:p w:rsidR="00C40639" w:rsidRDefault="00ED6025" w:rsidP="00ED6025">
      <w:pPr>
        <w:pStyle w:val="Overskrift2"/>
        <w:rPr>
          <w:lang w:eastAsia="da-DK"/>
        </w:rPr>
      </w:pPr>
      <w:bookmarkStart w:id="7" w:name="_Toc487033393"/>
      <w:r>
        <w:rPr>
          <w:lang w:eastAsia="da-DK"/>
        </w:rPr>
        <w:lastRenderedPageBreak/>
        <w:t xml:space="preserve">Eksempel </w:t>
      </w:r>
      <w:r w:rsidR="002F48F4">
        <w:rPr>
          <w:lang w:eastAsia="da-DK"/>
        </w:rPr>
        <w:t xml:space="preserve">1 </w:t>
      </w:r>
      <w:r>
        <w:rPr>
          <w:lang w:eastAsia="da-DK"/>
        </w:rPr>
        <w:t>på udfyldelse af bilag 1</w:t>
      </w:r>
      <w:r w:rsidR="00B64EEF">
        <w:rPr>
          <w:lang w:eastAsia="da-DK"/>
        </w:rPr>
        <w:t xml:space="preserve"> – Væsentlige observationer</w:t>
      </w:r>
      <w:bookmarkEnd w:id="7"/>
    </w:p>
    <w:p w:rsidR="00ED6025" w:rsidRDefault="00ED6025" w:rsidP="00ED6025">
      <w:pPr>
        <w:rPr>
          <w:lang w:eastAsia="da-DK"/>
        </w:rPr>
      </w:pPr>
    </w:p>
    <w:p w:rsidR="002F48F4" w:rsidRPr="002E297F" w:rsidRDefault="002F48F4" w:rsidP="002E297F">
      <w:pPr>
        <w:rPr>
          <w:b/>
          <w:sz w:val="24"/>
          <w:szCs w:val="24"/>
        </w:rPr>
      </w:pPr>
      <w:bookmarkStart w:id="8" w:name="_Toc412112900"/>
      <w:bookmarkStart w:id="9" w:name="_Toc422916344"/>
      <w:r w:rsidRPr="002E297F">
        <w:rPr>
          <w:b/>
          <w:sz w:val="24"/>
          <w:szCs w:val="24"/>
        </w:rPr>
        <w:t>A. Identifikation af den kontrollerede virksomhed</w:t>
      </w:r>
      <w:bookmarkEnd w:id="8"/>
      <w:bookmarkEnd w:id="9"/>
    </w:p>
    <w:p w:rsidR="002F48F4" w:rsidRPr="002F48F4" w:rsidRDefault="002F48F4" w:rsidP="002F48F4">
      <w:pPr>
        <w:tabs>
          <w:tab w:val="left" w:pos="1695"/>
        </w:tabs>
        <w:spacing w:after="0"/>
        <w:jc w:val="both"/>
        <w:rPr>
          <w:rFonts w:ascii="Sylfaen" w:eastAsiaTheme="minorEastAsia" w:hAnsi="Sylfaen" w:cstheme="minorHAnsi"/>
          <w:sz w:val="24"/>
          <w:szCs w:val="24"/>
        </w:rPr>
      </w:pPr>
      <w:r w:rsidRPr="002F48F4">
        <w:rPr>
          <w:rFonts w:ascii="Sylfaen" w:eastAsiaTheme="minorEastAsia" w:hAnsi="Sylfaen" w:cstheme="minorHAnsi"/>
          <w:sz w:val="24"/>
          <w:szCs w:val="24"/>
        </w:rPr>
        <w:tab/>
      </w:r>
    </w:p>
    <w:p w:rsidR="002F48F4" w:rsidRPr="002F48F4" w:rsidRDefault="002F48F4" w:rsidP="002E297F">
      <w:r w:rsidRPr="002F48F4">
        <w:t>Den kontrollerede revisionsvirksomhed er:</w:t>
      </w:r>
    </w:p>
    <w:p w:rsidR="002F48F4" w:rsidRPr="002F48F4" w:rsidRDefault="002F48F4" w:rsidP="002E297F">
      <w:pPr>
        <w:spacing w:after="0"/>
      </w:pPr>
      <w:r w:rsidRPr="002F48F4">
        <w:t>Revisionsvirksomheden x ApS</w:t>
      </w:r>
    </w:p>
    <w:p w:rsidR="002F48F4" w:rsidRPr="002F48F4" w:rsidRDefault="002F48F4" w:rsidP="002E297F">
      <w:pPr>
        <w:spacing w:after="0"/>
      </w:pPr>
      <w:r>
        <w:t>Langelinje Allé 19</w:t>
      </w:r>
    </w:p>
    <w:p w:rsidR="002F48F4" w:rsidRPr="002F48F4" w:rsidRDefault="002F48F4" w:rsidP="002E297F">
      <w:pPr>
        <w:spacing w:after="0"/>
      </w:pPr>
      <w:r>
        <w:t>2100</w:t>
      </w:r>
      <w:r w:rsidRPr="002F48F4">
        <w:t xml:space="preserve"> </w:t>
      </w:r>
      <w:r>
        <w:t>København Ø</w:t>
      </w:r>
    </w:p>
    <w:p w:rsidR="002F48F4" w:rsidRPr="002F48F4" w:rsidRDefault="002F48F4" w:rsidP="002E297F">
      <w:pPr>
        <w:spacing w:after="0"/>
      </w:pPr>
      <w:r w:rsidRPr="002F48F4">
        <w:t xml:space="preserve">CVR-nr. </w:t>
      </w:r>
      <w:r>
        <w:t>12345678</w:t>
      </w:r>
    </w:p>
    <w:p w:rsidR="002F48F4" w:rsidRPr="002F48F4" w:rsidRDefault="002F48F4" w:rsidP="002E297F"/>
    <w:p w:rsidR="0081405C" w:rsidRPr="0081405C" w:rsidRDefault="0081405C" w:rsidP="0081405C">
      <w:r w:rsidRPr="0081405C">
        <w:t xml:space="preserve">Kvalitetskontrollen er gennemført som </w:t>
      </w:r>
      <w:r w:rsidR="00094B72">
        <w:t>en</w:t>
      </w:r>
      <w:r w:rsidRPr="0081405C">
        <w:t xml:space="preserve"> ordinær kontrol.</w:t>
      </w:r>
    </w:p>
    <w:p w:rsidR="002F48F4" w:rsidRPr="002F48F4" w:rsidRDefault="002F48F4" w:rsidP="002E297F">
      <w:r w:rsidRPr="002F48F4">
        <w:t xml:space="preserve">På tidspunktet for kontrollens opstart var tilknyttet </w:t>
      </w:r>
      <w:r>
        <w:t>1</w:t>
      </w:r>
      <w:r w:rsidRPr="002F48F4">
        <w:t xml:space="preserve"> kontorsted, </w:t>
      </w:r>
      <w:r>
        <w:t>6</w:t>
      </w:r>
      <w:r w:rsidRPr="002F48F4">
        <w:t xml:space="preserve"> godkendte revisorer - hvoraf </w:t>
      </w:r>
      <w:r>
        <w:t>4</w:t>
      </w:r>
      <w:r w:rsidRPr="002F48F4">
        <w:t xml:space="preserve"> var berettigede i revisionsvirksomheden efter interne regler til at underskrive erklæringer efter revisorlovens § 1, stk. 2. </w:t>
      </w:r>
    </w:p>
    <w:p w:rsidR="002F48F4" w:rsidRPr="002F48F4" w:rsidRDefault="002F48F4" w:rsidP="002E297F">
      <w:r w:rsidRPr="002F48F4">
        <w:t>Revisionsvirksomheden afgiver ikke erklæringer med sikkerhed for kunder, der er omfattet af revisorlovens § 1 a, stk. 1, nr. 3 (virksomheder af interesse for offentligheden).</w:t>
      </w:r>
    </w:p>
    <w:p w:rsidR="002F48F4" w:rsidRPr="002F48F4" w:rsidRDefault="002F48F4" w:rsidP="002F48F4">
      <w:pPr>
        <w:rPr>
          <w:rFonts w:ascii="Sylfaen" w:hAnsi="Sylfaen"/>
        </w:rPr>
      </w:pPr>
    </w:p>
    <w:p w:rsidR="002F48F4" w:rsidRPr="002E297F" w:rsidRDefault="002F48F4" w:rsidP="002E297F">
      <w:pPr>
        <w:rPr>
          <w:b/>
          <w:sz w:val="24"/>
          <w:szCs w:val="24"/>
        </w:rPr>
      </w:pPr>
      <w:r w:rsidRPr="002E297F">
        <w:rPr>
          <w:b/>
          <w:sz w:val="24"/>
          <w:szCs w:val="24"/>
        </w:rPr>
        <w:t>A.1 Overordnet beskrivelse af kvalitetsstyringssystemet</w:t>
      </w:r>
    </w:p>
    <w:p w:rsidR="002F48F4" w:rsidRDefault="002F48F4" w:rsidP="002E297F">
      <w:r>
        <w:t>Revisionsvirksomheden har et eget udviklet kvalitetss</w:t>
      </w:r>
      <w:r w:rsidR="000705D3">
        <w:t>t</w:t>
      </w:r>
      <w:r>
        <w:t xml:space="preserve">yringssystem, som </w:t>
      </w:r>
      <w:r w:rsidRPr="002F48F4">
        <w:t>er elektronisk baseret og vedligeholdes løbende</w:t>
      </w:r>
      <w:r>
        <w:t>.</w:t>
      </w:r>
    </w:p>
    <w:p w:rsidR="002F48F4" w:rsidRDefault="002F48F4" w:rsidP="002E297F">
      <w:r w:rsidRPr="002F48F4">
        <w:t>Kvalitetsstyringssystemet omfatter:</w:t>
      </w:r>
    </w:p>
    <w:p w:rsidR="002F48F4" w:rsidRPr="002F48F4" w:rsidRDefault="002F48F4" w:rsidP="002E297F">
      <w:pPr>
        <w:pStyle w:val="Listeafsnit"/>
        <w:numPr>
          <w:ilvl w:val="0"/>
          <w:numId w:val="22"/>
        </w:numPr>
      </w:pPr>
      <w:r w:rsidRPr="002F48F4">
        <w:t xml:space="preserve">Kvalitetshåndbog, </w:t>
      </w:r>
    </w:p>
    <w:p w:rsidR="002F48F4" w:rsidRPr="002F48F4" w:rsidRDefault="002F48F4" w:rsidP="002E297F">
      <w:pPr>
        <w:pStyle w:val="Listeafsnit"/>
        <w:numPr>
          <w:ilvl w:val="0"/>
          <w:numId w:val="22"/>
        </w:numPr>
      </w:pPr>
      <w:r w:rsidRPr="002F48F4">
        <w:t>Færdige koncepter for revision, review og regnskabsopstillinger</w:t>
      </w:r>
    </w:p>
    <w:p w:rsidR="002F48F4" w:rsidRPr="007E644B" w:rsidRDefault="002F48F4" w:rsidP="002E297F">
      <w:pPr>
        <w:pStyle w:val="Listeafsnit"/>
        <w:numPr>
          <w:ilvl w:val="0"/>
          <w:numId w:val="22"/>
        </w:numPr>
      </w:pPr>
      <w:r w:rsidRPr="002F48F4">
        <w:t xml:space="preserve">Databaser med relevante vidensinformationer, paradigmer til arbejdspapirer </w:t>
      </w:r>
      <w:r w:rsidR="00AE3216">
        <w:t>mv.</w:t>
      </w:r>
    </w:p>
    <w:p w:rsidR="002F48F4" w:rsidRPr="007E644B" w:rsidRDefault="002F48F4" w:rsidP="002E297F">
      <w:r w:rsidRPr="007E644B">
        <w:t>Til dokumentation for erklæringsopgaver med sikkerhed er følgende systemer anvendt:</w:t>
      </w:r>
    </w:p>
    <w:p w:rsidR="002F48F4" w:rsidRPr="007E644B" w:rsidRDefault="002F48F4" w:rsidP="002E297F">
      <w:pPr>
        <w:pStyle w:val="Listeafsnit"/>
        <w:numPr>
          <w:ilvl w:val="0"/>
          <w:numId w:val="23"/>
        </w:numPr>
      </w:pPr>
      <w:r w:rsidRPr="007E644B">
        <w:t>Case</w:t>
      </w:r>
      <w:r w:rsidR="00061713">
        <w:t>dok</w:t>
      </w:r>
    </w:p>
    <w:p w:rsidR="007E644B" w:rsidRDefault="007E644B" w:rsidP="005A69E9">
      <w:pPr>
        <w:spacing w:after="0"/>
      </w:pPr>
      <w:r w:rsidRPr="007E644B">
        <w:t>Beskrivelsen af det anvendte kvalitetsstyringssystem fremgår af ”Beskrivelse af det generelle kvalitetsstyringssystem”, senest ajourført oktober 201</w:t>
      </w:r>
      <w:r>
        <w:t>5</w:t>
      </w:r>
      <w:r w:rsidRPr="007E644B">
        <w:t>.</w:t>
      </w:r>
    </w:p>
    <w:p w:rsidR="005A69E9" w:rsidRDefault="005A69E9" w:rsidP="005A69E9">
      <w:pPr>
        <w:spacing w:after="0"/>
      </w:pPr>
    </w:p>
    <w:p w:rsidR="007E644B" w:rsidRPr="007E644B" w:rsidRDefault="005A69E9" w:rsidP="002E297F">
      <w:r>
        <w:t>R</w:t>
      </w:r>
      <w:r w:rsidR="00DC794D">
        <w:t>egistreret r</w:t>
      </w:r>
      <w:r w:rsidR="00AE3216">
        <w:t>evisor x</w:t>
      </w:r>
      <w:r>
        <w:t xml:space="preserve"> er ansvarlig for den </w:t>
      </w:r>
      <w:r w:rsidRPr="005A69E9">
        <w:t>løbende vedligeholdelse og opdatering af kvalitetsstyringssystemet</w:t>
      </w:r>
      <w:r w:rsidR="007E644B" w:rsidRPr="007E644B">
        <w:t>.</w:t>
      </w:r>
    </w:p>
    <w:p w:rsidR="007E644B" w:rsidRPr="007E644B" w:rsidRDefault="007E644B" w:rsidP="007E644B">
      <w:pPr>
        <w:rPr>
          <w:rFonts w:ascii="Sylfaen" w:hAnsi="Sylfaen"/>
        </w:rPr>
      </w:pPr>
    </w:p>
    <w:p w:rsidR="002F48F4" w:rsidRPr="002E297F" w:rsidRDefault="002F48F4" w:rsidP="002E297F">
      <w:pPr>
        <w:rPr>
          <w:b/>
          <w:sz w:val="24"/>
          <w:szCs w:val="24"/>
        </w:rPr>
      </w:pPr>
      <w:r w:rsidRPr="002E297F">
        <w:rPr>
          <w:b/>
          <w:sz w:val="24"/>
          <w:szCs w:val="24"/>
        </w:rPr>
        <w:t>B. Beskrivelse af den udførte kontrol herunder omfanget</w:t>
      </w:r>
    </w:p>
    <w:p w:rsidR="002F48F4" w:rsidRPr="002F48F4" w:rsidRDefault="002F48F4" w:rsidP="002E297F">
      <w:r w:rsidRPr="002F48F4">
        <w:t xml:space="preserve">Det udførte kvalitetskontrolbesøg har omfattet en kontrol af revisionsvirksomhedens </w:t>
      </w:r>
      <w:r w:rsidR="00E524A5">
        <w:t xml:space="preserve">interne organisation, herunder </w:t>
      </w:r>
      <w:r w:rsidRPr="002F48F4">
        <w:t>kvalitetsstyringssystem. Gennemgangen har omfattet følgende punkter:</w:t>
      </w:r>
    </w:p>
    <w:p w:rsidR="002F48F4" w:rsidRPr="002E297F" w:rsidRDefault="002F48F4" w:rsidP="002E297F">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lastRenderedPageBreak/>
        <w:t>Revisionsvirksomhedens registreringer</w:t>
      </w:r>
    </w:p>
    <w:p w:rsidR="002F48F4" w:rsidRPr="002E297F" w:rsidRDefault="002F48F4" w:rsidP="002E297F">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Uafhængighed og tavshedspligt</w:t>
      </w:r>
    </w:p>
    <w:p w:rsidR="002F48F4" w:rsidRPr="002E297F" w:rsidRDefault="002F48F4" w:rsidP="002E297F">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Accept og fortsættelse af klientforhold</w:t>
      </w:r>
    </w:p>
    <w:p w:rsidR="002F48F4" w:rsidRPr="002E297F" w:rsidRDefault="002F48F4" w:rsidP="002E297F">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Menneskelige ressourcer</w:t>
      </w:r>
    </w:p>
    <w:p w:rsidR="002F48F4" w:rsidRPr="002E297F" w:rsidRDefault="002F48F4" w:rsidP="002E297F">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Hvidvask og underretning om økonomiske forbrydelser</w:t>
      </w:r>
    </w:p>
    <w:p w:rsidR="002F48F4" w:rsidRPr="002E297F" w:rsidRDefault="002F48F4" w:rsidP="002E297F">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Koncept for løsning af erklæringsopgaver med sikkerhed</w:t>
      </w:r>
    </w:p>
    <w:p w:rsidR="002F48F4" w:rsidRPr="002E297F" w:rsidRDefault="002F48F4" w:rsidP="002E297F">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Opbevaring af dokumentation</w:t>
      </w:r>
    </w:p>
    <w:p w:rsidR="00094B72" w:rsidRPr="00094B72" w:rsidRDefault="00094B72" w:rsidP="00094B72">
      <w:pPr>
        <w:pStyle w:val="Listeafsnit"/>
        <w:numPr>
          <w:ilvl w:val="0"/>
          <w:numId w:val="23"/>
        </w:numPr>
        <w:rPr>
          <w:rFonts w:cs="Times New Roman"/>
          <w:color w:val="000000" w:themeColor="text1"/>
          <w:szCs w:val="20"/>
          <w:lang w:eastAsia="da-DK"/>
        </w:rPr>
      </w:pPr>
      <w:r w:rsidRPr="00094B72">
        <w:rPr>
          <w:rFonts w:cs="Times New Roman"/>
          <w:color w:val="000000" w:themeColor="text1"/>
          <w:szCs w:val="20"/>
          <w:lang w:eastAsia="da-DK"/>
        </w:rPr>
        <w:t>Personalets kendskab og anvendelse af kvalitetsstyringssystemet på erklæringsopgaver med sikkerhed, herunder hvorvidt revis</w:t>
      </w:r>
      <w:r>
        <w:rPr>
          <w:rFonts w:cs="Times New Roman"/>
          <w:color w:val="000000" w:themeColor="text1"/>
          <w:szCs w:val="20"/>
          <w:lang w:eastAsia="da-DK"/>
        </w:rPr>
        <w:t>ionsvirksomheden har en whistle</w:t>
      </w:r>
      <w:r w:rsidRPr="00094B72">
        <w:rPr>
          <w:rFonts w:cs="Times New Roman"/>
          <w:color w:val="000000" w:themeColor="text1"/>
          <w:szCs w:val="20"/>
          <w:lang w:eastAsia="da-DK"/>
        </w:rPr>
        <w:t>blowerordning</w:t>
      </w:r>
    </w:p>
    <w:p w:rsidR="00094B72" w:rsidRDefault="00094B72" w:rsidP="002D0CE8">
      <w:pPr>
        <w:pStyle w:val="Listeafsnit"/>
        <w:numPr>
          <w:ilvl w:val="0"/>
          <w:numId w:val="23"/>
        </w:numPr>
      </w:pPr>
      <w:r w:rsidRPr="00094B72">
        <w:rPr>
          <w:rFonts w:cs="Times New Roman"/>
          <w:color w:val="000000" w:themeColor="text1"/>
          <w:szCs w:val="20"/>
          <w:lang w:eastAsia="da-DK"/>
        </w:rPr>
        <w:t>Overvågning og evaluering</w:t>
      </w:r>
    </w:p>
    <w:p w:rsidR="002F48F4" w:rsidRPr="002F48F4" w:rsidRDefault="002F48F4" w:rsidP="002D0CE8">
      <w:pPr>
        <w:ind w:left="360"/>
      </w:pPr>
      <w:r w:rsidRPr="002F48F4">
        <w:t xml:space="preserve">Der er foretaget kontrol af erklæringsopgaver på </w:t>
      </w:r>
      <w:r w:rsidR="007E644B">
        <w:t>1 kontorsted</w:t>
      </w:r>
      <w:r w:rsidRPr="002F48F4">
        <w:t xml:space="preserve">. Ved denne kontrol er udtaget </w:t>
      </w:r>
      <w:r w:rsidR="007E644B">
        <w:t>3</w:t>
      </w:r>
      <w:r w:rsidRPr="002F48F4">
        <w:t xml:space="preserve"> af de efter interne regler underskriftsberettigede godkendte revisorer</w:t>
      </w:r>
      <w:r w:rsidR="000705D3">
        <w:t>,</w:t>
      </w:r>
      <w:r w:rsidRPr="002F48F4">
        <w:t xml:space="preserve"> og der er foretaget kontrol af i alt </w:t>
      </w:r>
      <w:r w:rsidR="00DC794D">
        <w:t>6</w:t>
      </w:r>
      <w:r w:rsidR="00DC794D" w:rsidRPr="002F48F4">
        <w:t xml:space="preserve"> </w:t>
      </w:r>
      <w:r w:rsidRPr="002F48F4">
        <w:t>erklæringsopgaver.</w:t>
      </w:r>
    </w:p>
    <w:p w:rsidR="002F48F4" w:rsidRPr="002F48F4" w:rsidRDefault="002F48F4" w:rsidP="002E297F">
      <w:pPr>
        <w:spacing w:after="0"/>
      </w:pPr>
    </w:p>
    <w:p w:rsidR="002F48F4" w:rsidRPr="002F48F4" w:rsidRDefault="002F48F4" w:rsidP="002E297F">
      <w:r w:rsidRPr="002F48F4">
        <w:t xml:space="preserve">Kvalitetskontrolbesøget er udført af kvalitetskontrollant </w:t>
      </w:r>
      <w:r w:rsidR="007E644B">
        <w:t xml:space="preserve">Jens Jensen </w:t>
      </w:r>
      <w:r w:rsidRPr="002F48F4">
        <w:t>samt følgende øvrige deltagere</w:t>
      </w:r>
    </w:p>
    <w:p w:rsidR="002F48F4" w:rsidRPr="002E297F" w:rsidRDefault="007E644B" w:rsidP="002E297F">
      <w:pPr>
        <w:pStyle w:val="Listeafsnit"/>
        <w:numPr>
          <w:ilvl w:val="0"/>
          <w:numId w:val="24"/>
        </w:numPr>
        <w:rPr>
          <w:rFonts w:cs="Times New Roman"/>
          <w:color w:val="000000" w:themeColor="text1"/>
          <w:lang w:eastAsia="da-DK"/>
        </w:rPr>
      </w:pPr>
      <w:r w:rsidRPr="002E297F">
        <w:rPr>
          <w:rFonts w:cs="Times New Roman"/>
          <w:color w:val="000000" w:themeColor="text1"/>
          <w:lang w:eastAsia="da-DK"/>
        </w:rPr>
        <w:t>Statsautoriseret revisor Hans Hansen</w:t>
      </w:r>
    </w:p>
    <w:p w:rsidR="002F48F4" w:rsidRPr="002F48F4" w:rsidRDefault="002F48F4" w:rsidP="007E644B">
      <w:pPr>
        <w:spacing w:after="160"/>
        <w:ind w:left="720"/>
        <w:contextualSpacing/>
        <w:jc w:val="both"/>
        <w:rPr>
          <w:rFonts w:ascii="Sylfaen" w:hAnsi="Sylfaen" w:cs="Times New Roman"/>
          <w:color w:val="000000" w:themeColor="text1"/>
          <w:sz w:val="24"/>
          <w:szCs w:val="24"/>
          <w:highlight w:val="yellow"/>
          <w:lang w:eastAsia="da-DK"/>
        </w:rPr>
      </w:pPr>
    </w:p>
    <w:p w:rsidR="002F48F4" w:rsidRPr="002E297F" w:rsidRDefault="002F48F4" w:rsidP="002E297F">
      <w:pPr>
        <w:rPr>
          <w:b/>
          <w:i/>
          <w:sz w:val="24"/>
          <w:szCs w:val="24"/>
        </w:rPr>
      </w:pPr>
      <w:bookmarkStart w:id="10" w:name="_Toc412112904"/>
      <w:bookmarkStart w:id="11" w:name="_Toc422916348"/>
      <w:r w:rsidRPr="002E297F">
        <w:rPr>
          <w:b/>
          <w:i/>
          <w:sz w:val="24"/>
          <w:szCs w:val="24"/>
        </w:rPr>
        <w:t>B.1 Begrundelse for udtagelse af erklæringsopgaver i forhold til den risikobaserede tilgang</w:t>
      </w:r>
      <w:bookmarkEnd w:id="10"/>
      <w:bookmarkEnd w:id="11"/>
      <w:r w:rsidRPr="002E297F">
        <w:rPr>
          <w:b/>
          <w:i/>
          <w:sz w:val="24"/>
          <w:szCs w:val="24"/>
        </w:rPr>
        <w:t>, samt eventuel udvidelse af stikprøven</w:t>
      </w:r>
    </w:p>
    <w:p w:rsidR="002F48F4" w:rsidRPr="002F48F4" w:rsidRDefault="002F48F4" w:rsidP="002E297F">
      <w:r w:rsidRPr="002F48F4">
        <w:t xml:space="preserve">I en revisionsvirksomhed med </w:t>
      </w:r>
      <w:r w:rsidR="007E644B">
        <w:t>4</w:t>
      </w:r>
      <w:r w:rsidRPr="002F48F4">
        <w:t xml:space="preserve"> underskriftsberettigede revisorer udtages som minimum </w:t>
      </w:r>
      <w:r w:rsidR="007E644B">
        <w:t>6</w:t>
      </w:r>
      <w:r w:rsidRPr="002F48F4">
        <w:t xml:space="preserve"> erklæringsopgaver til kontrol.</w:t>
      </w:r>
    </w:p>
    <w:p w:rsidR="007E644B" w:rsidRDefault="007E644B" w:rsidP="002E297F">
      <w:r>
        <w:t xml:space="preserve">Der er udvalgt 1 erklæringsopgave, hvor kunden efterfølgende er gået konkurs, 1 koncernregnskab og 1 erklæringsopgave, der ligeledes har været udtaget i forbindelse med revisionsvirksomhedens overvågning. </w:t>
      </w:r>
      <w:r w:rsidR="00AC270C">
        <w:t>Revisionsvirksomhedens største kunde målt på omsætning, er udvalgt og d</w:t>
      </w:r>
      <w:r>
        <w:t xml:space="preserve">erudover er der udvalgt </w:t>
      </w:r>
      <w:r w:rsidR="00AC270C">
        <w:t xml:space="preserve">2 </w:t>
      </w:r>
      <w:r>
        <w:t xml:space="preserve">erklæringsopgaver for revisor </w:t>
      </w:r>
      <w:r w:rsidR="00AE3216">
        <w:t>y</w:t>
      </w:r>
      <w:r>
        <w:t xml:space="preserve">, da han har den højeste sagsbelastning i revisionsvirksomheden. </w:t>
      </w:r>
    </w:p>
    <w:p w:rsidR="002F48F4" w:rsidRPr="002F48F4" w:rsidRDefault="002F48F4" w:rsidP="002F48F4">
      <w:pPr>
        <w:rPr>
          <w:rFonts w:ascii="Sylfaen" w:hAnsi="Sylfaen"/>
        </w:rPr>
      </w:pPr>
    </w:p>
    <w:p w:rsidR="002F48F4" w:rsidRPr="002E297F" w:rsidRDefault="002F48F4" w:rsidP="002E297F">
      <w:pPr>
        <w:rPr>
          <w:b/>
          <w:sz w:val="24"/>
          <w:szCs w:val="24"/>
        </w:rPr>
      </w:pPr>
      <w:bookmarkStart w:id="12" w:name="_Toc380052475"/>
      <w:bookmarkStart w:id="13" w:name="_Toc412112907"/>
      <w:bookmarkStart w:id="14" w:name="_Toc422916351"/>
      <w:r w:rsidRPr="002E297F">
        <w:rPr>
          <w:b/>
          <w:sz w:val="24"/>
          <w:szCs w:val="24"/>
        </w:rPr>
        <w:t>C. Vurdering af revisionsvirksomhedens kvalitetsstyringssystem</w:t>
      </w:r>
      <w:bookmarkEnd w:id="12"/>
      <w:bookmarkEnd w:id="13"/>
      <w:bookmarkEnd w:id="14"/>
      <w:r w:rsidRPr="002E297F">
        <w:rPr>
          <w:b/>
          <w:sz w:val="24"/>
          <w:szCs w:val="24"/>
        </w:rPr>
        <w:t xml:space="preserve"> samt overvågning</w:t>
      </w:r>
      <w:r w:rsidR="00E524A5">
        <w:rPr>
          <w:b/>
          <w:sz w:val="24"/>
          <w:szCs w:val="24"/>
        </w:rPr>
        <w:t xml:space="preserve"> og evaluering</w:t>
      </w:r>
    </w:p>
    <w:p w:rsidR="0005334F" w:rsidRDefault="0005334F" w:rsidP="002E297F">
      <w:pPr>
        <w:spacing w:after="0"/>
      </w:pPr>
      <w:r w:rsidRPr="0005334F">
        <w:t>Det er kontrollantens vurdering, at kvalitetsstyringssystemet er hensigtsmæssigt i forhold til virksomhedens størrelse og kundesammensætning.</w:t>
      </w:r>
      <w:r>
        <w:t xml:space="preserve"> </w:t>
      </w:r>
      <w:r w:rsidRPr="0005334F">
        <w:t xml:space="preserve">Det er </w:t>
      </w:r>
      <w:r>
        <w:t xml:space="preserve">dog </w:t>
      </w:r>
      <w:r w:rsidRPr="0005334F">
        <w:t>kvalitetskontrollantens vurdering, at</w:t>
      </w:r>
      <w:r>
        <w:t xml:space="preserve"> k</w:t>
      </w:r>
      <w:r w:rsidRPr="0005334F">
        <w:t xml:space="preserve">valitetsstyringssystemet </w:t>
      </w:r>
      <w:r>
        <w:t xml:space="preserve">mangler procedurer for tavshedspligt samt </w:t>
      </w:r>
      <w:r w:rsidRPr="0005334F">
        <w:t>procedurer for underretning om økonomiske forbrydelser til ledelsen og til myndighederne.</w:t>
      </w:r>
    </w:p>
    <w:p w:rsidR="0005334F" w:rsidRDefault="0005334F" w:rsidP="002E297F">
      <w:pPr>
        <w:spacing w:after="0"/>
      </w:pPr>
    </w:p>
    <w:p w:rsidR="002F48F4" w:rsidRPr="0005334F" w:rsidRDefault="0005334F" w:rsidP="002E297F">
      <w:pPr>
        <w:spacing w:after="0"/>
      </w:pPr>
      <w:r w:rsidRPr="0005334F">
        <w:t>K</w:t>
      </w:r>
      <w:r w:rsidR="002F48F4" w:rsidRPr="002F48F4">
        <w:t xml:space="preserve">valitetskontrollanten </w:t>
      </w:r>
      <w:r w:rsidRPr="0005334F">
        <w:t>er udover ovenstående ikke</w:t>
      </w:r>
      <w:r w:rsidR="002F48F4" w:rsidRPr="002F48F4">
        <w:t xml:space="preserve"> blevet bekendt med forhold, der giver anledning til at konkl</w:t>
      </w:r>
      <w:r w:rsidR="00AE3216">
        <w:t>udere, at der ikke er etableret og</w:t>
      </w:r>
      <w:r w:rsidR="002F48F4" w:rsidRPr="002F48F4">
        <w:t xml:space="preserve"> implementeret et hensigtsmæssigt kvalitetsstyringssystem. </w:t>
      </w:r>
    </w:p>
    <w:p w:rsidR="00AE3216" w:rsidRDefault="00AE3216" w:rsidP="002E297F">
      <w:pPr>
        <w:spacing w:after="0"/>
      </w:pPr>
    </w:p>
    <w:p w:rsidR="0005334F" w:rsidRPr="002F48F4" w:rsidRDefault="0005334F" w:rsidP="002E297F">
      <w:pPr>
        <w:spacing w:after="0"/>
        <w:rPr>
          <w:highlight w:val="yellow"/>
        </w:rPr>
      </w:pPr>
      <w:r>
        <w:t>A</w:t>
      </w:r>
      <w:r w:rsidRPr="0005334F">
        <w:t xml:space="preserve">ntallet af konstaterede </w:t>
      </w:r>
      <w:r>
        <w:t xml:space="preserve">fejl og </w:t>
      </w:r>
      <w:r w:rsidRPr="0005334F">
        <w:t xml:space="preserve">mangler ved gennemgang af </w:t>
      </w:r>
      <w:r>
        <w:t>erklæringsopgaver</w:t>
      </w:r>
      <w:r w:rsidRPr="0005334F">
        <w:t xml:space="preserve"> vurderes imidlertid at give anledning til at konkludere, at kvalitetsstyringssystemet </w:t>
      </w:r>
      <w:r>
        <w:t xml:space="preserve">ikke </w:t>
      </w:r>
      <w:r w:rsidRPr="0005334F">
        <w:t>anvendes i fornødent omfang ved udførelse af erklæringsopgaver</w:t>
      </w:r>
      <w:r>
        <w:t xml:space="preserve">. </w:t>
      </w:r>
    </w:p>
    <w:p w:rsidR="0005334F" w:rsidRDefault="0005334F" w:rsidP="002E297F">
      <w:pPr>
        <w:spacing w:after="0"/>
        <w:rPr>
          <w:highlight w:val="yellow"/>
        </w:rPr>
      </w:pPr>
    </w:p>
    <w:p w:rsidR="00BD3334" w:rsidRDefault="00544AC7" w:rsidP="002E297F">
      <w:pPr>
        <w:spacing w:after="0"/>
      </w:pPr>
      <w:r w:rsidRPr="00544AC7">
        <w:lastRenderedPageBreak/>
        <w:t xml:space="preserve">Den seneste overvågning af kvalitetsstyringssystemet fandt sted i </w:t>
      </w:r>
      <w:r>
        <w:t>oktober 2015</w:t>
      </w:r>
      <w:r w:rsidR="00BD3334" w:rsidRPr="00BD3334">
        <w:t xml:space="preserve"> og har omfattet en gennemgang af kvalitetsstyringssystem samt gennemgang af </w:t>
      </w:r>
      <w:r w:rsidR="00BD3334">
        <w:t>2</w:t>
      </w:r>
      <w:r w:rsidR="00BD3334" w:rsidRPr="00BD3334">
        <w:t xml:space="preserve"> erklæringer med sikkerhed for 2 underskriftsberettigede revisorer.</w:t>
      </w:r>
      <w:r>
        <w:t xml:space="preserve"> </w:t>
      </w:r>
    </w:p>
    <w:p w:rsidR="00BD3334" w:rsidRDefault="00BD3334" w:rsidP="002E297F">
      <w:pPr>
        <w:spacing w:after="0"/>
      </w:pPr>
    </w:p>
    <w:p w:rsidR="00BD3334" w:rsidRDefault="00544AC7" w:rsidP="002E297F">
      <w:pPr>
        <w:spacing w:after="0"/>
      </w:pPr>
      <w:r>
        <w:t xml:space="preserve">I forbindelse </w:t>
      </w:r>
      <w:r w:rsidR="00BD3334">
        <w:t>med den seneste overvågning</w:t>
      </w:r>
      <w:r>
        <w:t xml:space="preserve"> blev </w:t>
      </w:r>
      <w:r w:rsidRPr="00544AC7">
        <w:t>”Beskrivelse af det generelle kvalitetsstyringssystem</w:t>
      </w:r>
      <w:r>
        <w:t>”</w:t>
      </w:r>
      <w:r w:rsidRPr="00544AC7">
        <w:t xml:space="preserve"> ajourført</w:t>
      </w:r>
      <w:r>
        <w:t xml:space="preserve">. Det følger af revisionsvirksomhedens politikker for overvågning, at der årligt skal udtages 2 erklæringsopgaver i forbindelse med den interne kontrol. </w:t>
      </w:r>
      <w:r w:rsidR="00BD3334">
        <w:t>Alle underskriftsberettige revisorer skal udtages til intern kontrol inden for en 3 årig</w:t>
      </w:r>
      <w:r w:rsidR="006F3B8E">
        <w:t>e</w:t>
      </w:r>
      <w:r w:rsidR="00BD3334">
        <w:t xml:space="preserve"> periode.</w:t>
      </w:r>
    </w:p>
    <w:p w:rsidR="00BD3334" w:rsidRDefault="00BD3334" w:rsidP="002E297F">
      <w:pPr>
        <w:spacing w:after="0"/>
      </w:pPr>
    </w:p>
    <w:p w:rsidR="00BD3334" w:rsidRDefault="00AE3216" w:rsidP="002E297F">
      <w:pPr>
        <w:spacing w:after="0"/>
      </w:pPr>
      <w:r>
        <w:t>Kvalitetskontrollanten er</w:t>
      </w:r>
      <w:r w:rsidR="005A69E9">
        <w:t xml:space="preserve"> enig</w:t>
      </w:r>
      <w:r w:rsidRPr="00AE3216">
        <w:t xml:space="preserve"> i de observationer</w:t>
      </w:r>
      <w:r w:rsidR="006F3B8E">
        <w:t>,</w:t>
      </w:r>
      <w:r w:rsidRPr="00AE3216">
        <w:t xml:space="preserve"> den interne kontrollant har konstateret i den ene sag, men i den anden sag er der observeret 4 væsentlige fejl og mangler</w:t>
      </w:r>
      <w:r w:rsidR="006F3B8E">
        <w:t>,</w:t>
      </w:r>
      <w:r w:rsidRPr="00AE3216">
        <w:t xml:space="preserve"> som ikke er konstateret af den interne kontrollant.</w:t>
      </w:r>
    </w:p>
    <w:p w:rsidR="00AE3216" w:rsidRDefault="00AE3216" w:rsidP="002E297F">
      <w:pPr>
        <w:spacing w:after="0"/>
      </w:pPr>
    </w:p>
    <w:p w:rsidR="00BD3334" w:rsidRPr="00544AC7" w:rsidRDefault="00BD3334" w:rsidP="002E297F">
      <w:pPr>
        <w:spacing w:after="0"/>
      </w:pPr>
      <w:r w:rsidRPr="00BD3334">
        <w:t xml:space="preserve">Resultaterne af </w:t>
      </w:r>
      <w:r>
        <w:t>overvågningen</w:t>
      </w:r>
      <w:r w:rsidRPr="00BD3334">
        <w:t xml:space="preserve"> samt de forbedringsforslag, som observationerne giver anledning til, </w:t>
      </w:r>
      <w:r>
        <w:t>kommunikeres til alle i revisionsvirksomheden</w:t>
      </w:r>
      <w:r w:rsidRPr="00BD3334">
        <w:t>.</w:t>
      </w:r>
    </w:p>
    <w:p w:rsidR="002F48F4" w:rsidRPr="002F48F4" w:rsidRDefault="002F48F4" w:rsidP="002F48F4">
      <w:pPr>
        <w:spacing w:before="200"/>
        <w:jc w:val="both"/>
        <w:outlineLvl w:val="1"/>
        <w:rPr>
          <w:rFonts w:asciiTheme="majorHAnsi" w:eastAsiaTheme="majorEastAsia" w:hAnsiTheme="majorHAnsi" w:cstheme="minorHAnsi"/>
          <w:b/>
          <w:bCs/>
          <w:sz w:val="28"/>
          <w:szCs w:val="28"/>
        </w:rPr>
      </w:pPr>
    </w:p>
    <w:p w:rsidR="002F48F4" w:rsidRPr="002E297F" w:rsidRDefault="002F48F4" w:rsidP="002E297F">
      <w:pPr>
        <w:rPr>
          <w:b/>
          <w:sz w:val="24"/>
          <w:szCs w:val="24"/>
        </w:rPr>
      </w:pPr>
      <w:r w:rsidRPr="002E297F">
        <w:rPr>
          <w:b/>
          <w:sz w:val="24"/>
          <w:szCs w:val="24"/>
        </w:rPr>
        <w:t>D. Vurdering af de kontrollerede erklæringsopgaver</w:t>
      </w:r>
    </w:p>
    <w:p w:rsidR="00544AC7" w:rsidRDefault="00544AC7" w:rsidP="002E297F">
      <w:pPr>
        <w:spacing w:after="0"/>
      </w:pPr>
      <w:r w:rsidRPr="00544AC7">
        <w:t>Ved gennem</w:t>
      </w:r>
      <w:r>
        <w:t>gang</w:t>
      </w:r>
      <w:r w:rsidRPr="00544AC7">
        <w:t xml:space="preserve"> af konkrete erklæringsopgaver har vi i flere tilfælde konstateret, at kvalitetsstyringssystem</w:t>
      </w:r>
      <w:r>
        <w:t>et</w:t>
      </w:r>
      <w:r w:rsidRPr="00544AC7">
        <w:t xml:space="preserve"> ikke anvendes fuldt ud, at der er foretaget mangelfuld planlægning, at det</w:t>
      </w:r>
      <w:r>
        <w:t xml:space="preserve"> </w:t>
      </w:r>
      <w:r w:rsidRPr="00544AC7">
        <w:t>udførte arbejde og omfanget heraf er utilstrækkeligt og kun delvist dokumenteret, samt at den sagsansvarliges</w:t>
      </w:r>
      <w:r w:rsidR="00BD3334">
        <w:t xml:space="preserve"> </w:t>
      </w:r>
      <w:r w:rsidRPr="00544AC7">
        <w:t>involvering har været utilstrækkelig.</w:t>
      </w:r>
    </w:p>
    <w:p w:rsidR="00BD3334" w:rsidRPr="00544AC7" w:rsidRDefault="00BD3334" w:rsidP="002E297F">
      <w:pPr>
        <w:spacing w:after="0"/>
      </w:pPr>
    </w:p>
    <w:p w:rsidR="00544AC7" w:rsidRDefault="00544AC7" w:rsidP="002E297F">
      <w:pPr>
        <w:spacing w:after="0"/>
      </w:pPr>
      <w:r w:rsidRPr="00544AC7">
        <w:t xml:space="preserve">Samtidig har vi konstateret, at de afgivne erklæringer i flere tilfælde </w:t>
      </w:r>
      <w:r w:rsidR="00BD3334">
        <w:t>ikke overholder kravene i erklæ</w:t>
      </w:r>
      <w:r w:rsidRPr="00544AC7">
        <w:t xml:space="preserve">ringsbekendtgørelsen, idet der ikke er afgivet fornødne </w:t>
      </w:r>
      <w:r w:rsidR="00BD3334">
        <w:t>forbehold</w:t>
      </w:r>
      <w:r w:rsidRPr="00544AC7">
        <w:t xml:space="preserve"> </w:t>
      </w:r>
      <w:r w:rsidR="00BD3334">
        <w:t xml:space="preserve">for at </w:t>
      </w:r>
      <w:r w:rsidR="00BD3334" w:rsidRPr="00BD3334">
        <w:t>årsregnskabet ikke inde</w:t>
      </w:r>
      <w:r w:rsidR="00BD3334">
        <w:t>holder de krævede oplysninger</w:t>
      </w:r>
      <w:r w:rsidRPr="00544AC7">
        <w:t>.</w:t>
      </w:r>
    </w:p>
    <w:p w:rsidR="002E297F" w:rsidRPr="00544AC7" w:rsidRDefault="002E297F" w:rsidP="002E297F">
      <w:pPr>
        <w:spacing w:after="0"/>
      </w:pPr>
    </w:p>
    <w:p w:rsidR="002F48F4" w:rsidRDefault="00544AC7" w:rsidP="002E297F">
      <w:pPr>
        <w:spacing w:after="0"/>
      </w:pPr>
      <w:r w:rsidRPr="00544AC7">
        <w:t xml:space="preserve">Den afgivne erklæring er i </w:t>
      </w:r>
      <w:r w:rsidR="000705D3">
        <w:t>é</w:t>
      </w:r>
      <w:r w:rsidR="000705D3" w:rsidRPr="00544AC7">
        <w:t xml:space="preserve">t </w:t>
      </w:r>
      <w:r w:rsidRPr="00544AC7">
        <w:t>tilfælde ikke i overensstemmelse med konklusionerne i dokumentationen</w:t>
      </w:r>
      <w:r w:rsidR="00BD3334">
        <w:t xml:space="preserve"> for det udførte arbejde</w:t>
      </w:r>
      <w:r w:rsidRPr="00544AC7">
        <w:t>.</w:t>
      </w:r>
    </w:p>
    <w:p w:rsidR="00BD3334" w:rsidRPr="002F48F4" w:rsidRDefault="00BD3334" w:rsidP="00544AC7">
      <w:pPr>
        <w:rPr>
          <w:rFonts w:asciiTheme="majorHAnsi" w:hAnsiTheme="majorHAnsi"/>
          <w:sz w:val="28"/>
          <w:szCs w:val="28"/>
        </w:rPr>
      </w:pPr>
    </w:p>
    <w:p w:rsidR="002F48F4" w:rsidRPr="002E297F" w:rsidRDefault="0081405C" w:rsidP="002E297F">
      <w:pPr>
        <w:rPr>
          <w:b/>
          <w:sz w:val="24"/>
          <w:szCs w:val="24"/>
        </w:rPr>
      </w:pPr>
      <w:bookmarkStart w:id="15" w:name="_Toc412112911"/>
      <w:bookmarkStart w:id="16" w:name="_Toc422916353"/>
      <w:r>
        <w:rPr>
          <w:b/>
          <w:sz w:val="24"/>
          <w:szCs w:val="24"/>
        </w:rPr>
        <w:t>E</w:t>
      </w:r>
      <w:r w:rsidR="002F48F4" w:rsidRPr="002E297F">
        <w:rPr>
          <w:b/>
          <w:sz w:val="24"/>
          <w:szCs w:val="24"/>
        </w:rPr>
        <w:t>. Konklusionen vedrørende kontrol af efteruddannelse</w:t>
      </w:r>
    </w:p>
    <w:p w:rsidR="00AE3216" w:rsidRPr="00AE3216" w:rsidRDefault="00AE3216" w:rsidP="002E297F">
      <w:pPr>
        <w:spacing w:after="0"/>
      </w:pPr>
      <w:r w:rsidRPr="00AE3216">
        <w:t xml:space="preserve">Ved den overordnede kontrol af samtlige godkendte revisorer er det konstateret, at </w:t>
      </w:r>
      <w:r w:rsidR="000E0F6C">
        <w:t>5 ud af 6</w:t>
      </w:r>
      <w:r w:rsidRPr="00AE3216">
        <w:t xml:space="preserve"> har registreret minimum 120 timers efteruddannelse i den seneste afsluttede 3-årige periode for 20</w:t>
      </w:r>
      <w:r>
        <w:t>12</w:t>
      </w:r>
      <w:r w:rsidRPr="00AE3216">
        <w:t xml:space="preserve"> til 201</w:t>
      </w:r>
      <w:r>
        <w:t>4</w:t>
      </w:r>
      <w:r w:rsidRPr="00AE3216">
        <w:t>.</w:t>
      </w:r>
      <w:r w:rsidR="000E0F6C" w:rsidRPr="000E0F6C">
        <w:t xml:space="preserve"> </w:t>
      </w:r>
      <w:r w:rsidR="000E0F6C">
        <w:t>1</w:t>
      </w:r>
      <w:r w:rsidR="000E0F6C" w:rsidRPr="000E0F6C">
        <w:t xml:space="preserve"> revisor har ikke registeret den gennemførte efteruddannelse i Erhvervsstyrelsens register over godkendte revisorer og revisionsvirksomheder.</w:t>
      </w:r>
      <w:r w:rsidR="000E0F6C">
        <w:t xml:space="preserve"> Ud fra den forelagte dokumentation, er det dog min vurdering, at revisor har gennemgået 120 timers efteruddannelse.</w:t>
      </w:r>
    </w:p>
    <w:p w:rsidR="00AE3216" w:rsidRDefault="00AE3216" w:rsidP="002E297F">
      <w:pPr>
        <w:spacing w:after="0"/>
      </w:pPr>
    </w:p>
    <w:p w:rsidR="002F48F4" w:rsidRPr="00AE3216" w:rsidRDefault="00AE3216" w:rsidP="002E297F">
      <w:pPr>
        <w:spacing w:after="0"/>
      </w:pPr>
      <w:r w:rsidRPr="00AE3216">
        <w:t xml:space="preserve">Ved den dybdegående stikprøvekontrol af dokumentationen er det konstateret, at </w:t>
      </w:r>
      <w:r w:rsidR="00C964ED">
        <w:t xml:space="preserve">1 revisor ikke kunne </w:t>
      </w:r>
      <w:r w:rsidR="00ED0CB6">
        <w:t xml:space="preserve">fremlægge dokumentation for </w:t>
      </w:r>
      <w:r w:rsidR="000E0F6C">
        <w:t xml:space="preserve">samtlige af de registrerede </w:t>
      </w:r>
      <w:r w:rsidR="00ED0CB6">
        <w:t xml:space="preserve">120 timers efteruddannelse. </w:t>
      </w:r>
      <w:r w:rsidR="000E0F6C">
        <w:t xml:space="preserve">Derudover er det min vurdering, at den fremlagte dokumentation for efteruddannelse for 1 revisor ikke lever op til kravene til efteruddannelse. På den baggrund er det min vurdering, at revisor ikke har opnået 120 timers efteruddannelse i perioden </w:t>
      </w:r>
      <w:r w:rsidR="000E0F6C" w:rsidRPr="000E0F6C">
        <w:t>2012 til 2014</w:t>
      </w:r>
      <w:r w:rsidR="000E0F6C">
        <w:t>.</w:t>
      </w:r>
    </w:p>
    <w:p w:rsidR="002F48F4" w:rsidRPr="002F48F4" w:rsidRDefault="002F48F4" w:rsidP="002F48F4">
      <w:pPr>
        <w:spacing w:before="200" w:after="0"/>
        <w:jc w:val="both"/>
        <w:outlineLvl w:val="1"/>
        <w:rPr>
          <w:rFonts w:ascii="Sylfaen" w:eastAsiaTheme="majorEastAsia" w:hAnsi="Sylfaen" w:cstheme="minorHAnsi"/>
          <w:b/>
          <w:bCs/>
          <w:sz w:val="24"/>
          <w:szCs w:val="24"/>
        </w:rPr>
      </w:pPr>
    </w:p>
    <w:p w:rsidR="002F48F4" w:rsidRPr="002E297F" w:rsidRDefault="0081405C" w:rsidP="002E297F">
      <w:pPr>
        <w:rPr>
          <w:b/>
          <w:sz w:val="24"/>
          <w:szCs w:val="24"/>
        </w:rPr>
      </w:pPr>
      <w:r>
        <w:rPr>
          <w:b/>
          <w:sz w:val="24"/>
          <w:szCs w:val="24"/>
        </w:rPr>
        <w:lastRenderedPageBreak/>
        <w:t>F</w:t>
      </w:r>
      <w:r w:rsidR="002F48F4" w:rsidRPr="002E297F">
        <w:rPr>
          <w:b/>
          <w:sz w:val="24"/>
          <w:szCs w:val="24"/>
        </w:rPr>
        <w:t>. Beskrivelse af forbedringspunkter</w:t>
      </w:r>
      <w:bookmarkEnd w:id="15"/>
      <w:bookmarkEnd w:id="16"/>
    </w:p>
    <w:p w:rsidR="002F48F4" w:rsidRDefault="00AE3216" w:rsidP="002E297F">
      <w:r>
        <w:t>I forbindelse med kvalitetskontrolbesøget er der konstateret følgende forbe</w:t>
      </w:r>
      <w:r w:rsidR="00146851">
        <w:t>d</w:t>
      </w:r>
      <w:r>
        <w:t>ringspunkter:</w:t>
      </w:r>
    </w:p>
    <w:p w:rsidR="00AE3216" w:rsidRDefault="00AE3216" w:rsidP="002E297F">
      <w:pPr>
        <w:pStyle w:val="Listeafsnit"/>
        <w:numPr>
          <w:ilvl w:val="0"/>
          <w:numId w:val="25"/>
        </w:numPr>
      </w:pPr>
      <w:r>
        <w:t xml:space="preserve">Tilpasning af </w:t>
      </w:r>
      <w:r w:rsidR="00146851">
        <w:t>k</w:t>
      </w:r>
      <w:r w:rsidR="00146851" w:rsidRPr="00146851">
        <w:t>valitetshåndbog</w:t>
      </w:r>
      <w:r w:rsidR="00146851">
        <w:t xml:space="preserve">en hvad angår </w:t>
      </w:r>
      <w:r w:rsidR="00146851" w:rsidRPr="00146851">
        <w:t>procedurer for tavshedspligt samt procedurer for underretning om økonomiske forbrydelser til ledelsen og til myndighederne</w:t>
      </w:r>
      <w:r w:rsidR="00146851">
        <w:t>.</w:t>
      </w:r>
    </w:p>
    <w:p w:rsidR="00146851" w:rsidRDefault="00146851" w:rsidP="002E297F">
      <w:pPr>
        <w:pStyle w:val="Listeafsnit"/>
        <w:numPr>
          <w:ilvl w:val="0"/>
          <w:numId w:val="25"/>
        </w:numPr>
      </w:pPr>
      <w:r>
        <w:t xml:space="preserve">Sikring af, at den </w:t>
      </w:r>
      <w:r w:rsidRPr="00146851">
        <w:t xml:space="preserve">interne kontrol </w:t>
      </w:r>
      <w:r w:rsidR="00021E5D">
        <w:t>er</w:t>
      </w:r>
      <w:r w:rsidRPr="00146851">
        <w:t xml:space="preserve"> i stand til at afdække fejl og mangler i de udvalgte sager, af hensyn til udviklingen og </w:t>
      </w:r>
      <w:r w:rsidR="00021E5D">
        <w:t>opretholdelsen af kvaliteten af r</w:t>
      </w:r>
      <w:r w:rsidRPr="00146851">
        <w:t xml:space="preserve">evisionsvirksomhedens </w:t>
      </w:r>
      <w:r w:rsidR="00021E5D">
        <w:t>erklæringsopgaver</w:t>
      </w:r>
      <w:r w:rsidRPr="00146851">
        <w:t>.</w:t>
      </w:r>
    </w:p>
    <w:p w:rsidR="00146851" w:rsidRPr="00146851" w:rsidRDefault="00146851" w:rsidP="002E297F">
      <w:pPr>
        <w:pStyle w:val="Listeafsnit"/>
        <w:numPr>
          <w:ilvl w:val="0"/>
          <w:numId w:val="25"/>
        </w:numPr>
      </w:pPr>
      <w:r>
        <w:t>Sikring af, at p</w:t>
      </w:r>
      <w:r w:rsidRPr="00146851">
        <w:t>lanlægning</w:t>
      </w:r>
      <w:r>
        <w:t xml:space="preserve"> og udførelse af erklæringsopgaver</w:t>
      </w:r>
      <w:r w:rsidRPr="00146851">
        <w:t xml:space="preserve"> udføres i overensstemmelse med revisionsvirksomhedens kvalitetsstyringssystem, således, at det sikres, at </w:t>
      </w:r>
      <w:r>
        <w:t>væsentlige risikofyldte områder,</w:t>
      </w:r>
      <w:r w:rsidRPr="00146851">
        <w:t xml:space="preserve"> bliver identificeret, så der kan planlægges </w:t>
      </w:r>
      <w:r>
        <w:t>og udføres nødvendige revisionshandlinger</w:t>
      </w:r>
      <w:r w:rsidRPr="00146851">
        <w:t>.</w:t>
      </w:r>
    </w:p>
    <w:p w:rsidR="00146851" w:rsidRDefault="00146851" w:rsidP="002E297F">
      <w:pPr>
        <w:pStyle w:val="Listeafsnit"/>
        <w:numPr>
          <w:ilvl w:val="0"/>
          <w:numId w:val="25"/>
        </w:numPr>
      </w:pPr>
      <w:r w:rsidRPr="00146851">
        <w:t xml:space="preserve">Sikring af, at der afgives de fornødne forbehold i </w:t>
      </w:r>
      <w:r>
        <w:t>revisors erklæring</w:t>
      </w:r>
      <w:r w:rsidRPr="00146851">
        <w:t xml:space="preserve">, når årsregnskabet ikke indeholder de krævede oplysninger.  </w:t>
      </w:r>
    </w:p>
    <w:p w:rsidR="009412B5" w:rsidRDefault="009412B5" w:rsidP="009412B5">
      <w:pPr>
        <w:pStyle w:val="Listeafsnit"/>
      </w:pPr>
    </w:p>
    <w:p w:rsidR="009412B5" w:rsidRPr="009412B5" w:rsidRDefault="009412B5" w:rsidP="009412B5">
      <w:pPr>
        <w:rPr>
          <w:b/>
          <w:sz w:val="24"/>
          <w:szCs w:val="24"/>
        </w:rPr>
      </w:pPr>
      <w:r w:rsidRPr="009412B5">
        <w:rPr>
          <w:b/>
          <w:sz w:val="24"/>
          <w:szCs w:val="24"/>
        </w:rPr>
        <w:t>G. Beskrivelse af anbefalinger, som revisionsvirksomheden, efter kvalitetskontrollantens vurdering, bør rette op på</w:t>
      </w:r>
    </w:p>
    <w:p w:rsidR="009412B5" w:rsidRDefault="009412B5" w:rsidP="009412B5">
      <w:r>
        <w:t>Der er givet anbefalinger til revisionsvirksomheden med hensyn til uddybning af begrundelser for foretagne risiko- og væsentlighedsvurderinger som led i planlægningen af erklæringsopgaver.</w:t>
      </w:r>
    </w:p>
    <w:p w:rsidR="009412B5" w:rsidRDefault="009412B5" w:rsidP="009412B5">
      <w:r>
        <w:t>Det er herudover anbefalet, at der ved udfyldelse af revisionsinstrukser foretages tydelige markeringer ud for handlinger, som er anset for irrelevante, samt at der anføres kort begrundes ud for de fravalgte handlinger.</w:t>
      </w:r>
    </w:p>
    <w:p w:rsidR="009412B5" w:rsidRDefault="009412B5" w:rsidP="009412B5">
      <w:r>
        <w:t xml:space="preserve">Der henvises endvidere til de underskrevne issue trackere, hvori der fremgår generelle anbefalinger </w:t>
      </w:r>
      <w:r w:rsidR="00EB258E">
        <w:t>vedrørende de kontrollerede erklæringsopgaver.</w:t>
      </w:r>
    </w:p>
    <w:p w:rsidR="009412B5" w:rsidRPr="00146851" w:rsidRDefault="009412B5" w:rsidP="009412B5">
      <w:pPr>
        <w:pStyle w:val="Listeafsnit"/>
      </w:pPr>
    </w:p>
    <w:p w:rsidR="005A69E9" w:rsidRDefault="005A69E9">
      <w:pPr>
        <w:rPr>
          <w:rFonts w:ascii="Sylfaen" w:hAnsi="Sylfaen"/>
        </w:rPr>
      </w:pPr>
      <w:r>
        <w:rPr>
          <w:rFonts w:ascii="Sylfaen" w:hAnsi="Sylfaen"/>
        </w:rPr>
        <w:br w:type="page"/>
      </w:r>
    </w:p>
    <w:p w:rsidR="002F48F4" w:rsidRPr="002F48F4" w:rsidRDefault="002F48F4" w:rsidP="002F48F4">
      <w:pPr>
        <w:rPr>
          <w:rFonts w:ascii="Sylfaen" w:hAnsi="Sylfaen"/>
        </w:rPr>
      </w:pPr>
    </w:p>
    <w:p w:rsidR="005A69E9" w:rsidRDefault="005A69E9" w:rsidP="005A69E9">
      <w:pPr>
        <w:pStyle w:val="Overskrift2"/>
        <w:rPr>
          <w:lang w:eastAsia="da-DK"/>
        </w:rPr>
      </w:pPr>
      <w:bookmarkStart w:id="17" w:name="_Toc487033394"/>
      <w:r>
        <w:rPr>
          <w:lang w:eastAsia="da-DK"/>
        </w:rPr>
        <w:t xml:space="preserve">Eksempel 2 på udfyldelse af bilag 1 </w:t>
      </w:r>
      <w:r w:rsidR="00B64EEF">
        <w:rPr>
          <w:lang w:eastAsia="da-DK"/>
        </w:rPr>
        <w:t xml:space="preserve">– Ingen væsentlige </w:t>
      </w:r>
      <w:r w:rsidR="000E0F6C">
        <w:rPr>
          <w:lang w:eastAsia="da-DK"/>
        </w:rPr>
        <w:t>observationer</w:t>
      </w:r>
      <w:bookmarkEnd w:id="17"/>
    </w:p>
    <w:p w:rsidR="00ED6025" w:rsidRDefault="00ED6025" w:rsidP="00ED6025">
      <w:pPr>
        <w:rPr>
          <w:lang w:eastAsia="da-DK"/>
        </w:rPr>
      </w:pPr>
    </w:p>
    <w:p w:rsidR="005A69E9" w:rsidRPr="002E297F" w:rsidRDefault="005A69E9" w:rsidP="005A69E9">
      <w:pPr>
        <w:rPr>
          <w:b/>
          <w:sz w:val="24"/>
          <w:szCs w:val="24"/>
        </w:rPr>
      </w:pPr>
      <w:r w:rsidRPr="002E297F">
        <w:rPr>
          <w:b/>
          <w:sz w:val="24"/>
          <w:szCs w:val="24"/>
        </w:rPr>
        <w:t>A. Identifikation af den kontrollerede virksomhed</w:t>
      </w:r>
    </w:p>
    <w:p w:rsidR="005A69E9" w:rsidRPr="002F48F4" w:rsidRDefault="005A69E9" w:rsidP="005A69E9">
      <w:pPr>
        <w:tabs>
          <w:tab w:val="left" w:pos="1695"/>
        </w:tabs>
        <w:spacing w:after="0"/>
        <w:jc w:val="both"/>
        <w:rPr>
          <w:rFonts w:ascii="Sylfaen" w:eastAsiaTheme="minorEastAsia" w:hAnsi="Sylfaen" w:cstheme="minorHAnsi"/>
          <w:sz w:val="24"/>
          <w:szCs w:val="24"/>
        </w:rPr>
      </w:pPr>
      <w:r w:rsidRPr="002F48F4">
        <w:rPr>
          <w:rFonts w:ascii="Sylfaen" w:eastAsiaTheme="minorEastAsia" w:hAnsi="Sylfaen" w:cstheme="minorHAnsi"/>
          <w:sz w:val="24"/>
          <w:szCs w:val="24"/>
        </w:rPr>
        <w:tab/>
      </w:r>
    </w:p>
    <w:p w:rsidR="005A69E9" w:rsidRPr="002F48F4" w:rsidRDefault="005A69E9" w:rsidP="005A69E9">
      <w:r w:rsidRPr="002F48F4">
        <w:t>Den kontrollerede revisionsvirksomhed er:</w:t>
      </w:r>
    </w:p>
    <w:p w:rsidR="005A69E9" w:rsidRPr="002F48F4" w:rsidRDefault="005A69E9" w:rsidP="005A69E9">
      <w:pPr>
        <w:spacing w:after="0"/>
      </w:pPr>
      <w:r w:rsidRPr="002F48F4">
        <w:t xml:space="preserve">Revisionsvirksomheden </w:t>
      </w:r>
      <w:r w:rsidR="00B64EEF">
        <w:t>Y</w:t>
      </w:r>
      <w:r w:rsidRPr="002F48F4">
        <w:t xml:space="preserve"> ApS</w:t>
      </w:r>
    </w:p>
    <w:p w:rsidR="005A69E9" w:rsidRPr="002F48F4" w:rsidRDefault="005A69E9" w:rsidP="005A69E9">
      <w:pPr>
        <w:spacing w:after="0"/>
      </w:pPr>
      <w:r>
        <w:t>Langelinje Allé 19</w:t>
      </w:r>
    </w:p>
    <w:p w:rsidR="005A69E9" w:rsidRPr="002F48F4" w:rsidRDefault="005A69E9" w:rsidP="005A69E9">
      <w:pPr>
        <w:spacing w:after="0"/>
      </w:pPr>
      <w:r>
        <w:t>2100</w:t>
      </w:r>
      <w:r w:rsidRPr="002F48F4">
        <w:t xml:space="preserve"> </w:t>
      </w:r>
      <w:r>
        <w:t>København Ø</w:t>
      </w:r>
    </w:p>
    <w:p w:rsidR="005A69E9" w:rsidRPr="002F48F4" w:rsidRDefault="005A69E9" w:rsidP="005A69E9">
      <w:pPr>
        <w:spacing w:after="0"/>
      </w:pPr>
      <w:r w:rsidRPr="002F48F4">
        <w:t xml:space="preserve">CVR-nr. </w:t>
      </w:r>
      <w:r w:rsidR="00B64EEF">
        <w:t>87654321</w:t>
      </w:r>
    </w:p>
    <w:p w:rsidR="005A69E9" w:rsidRPr="002F48F4" w:rsidRDefault="005A69E9" w:rsidP="005A69E9"/>
    <w:p w:rsidR="0081405C" w:rsidRPr="0081405C" w:rsidRDefault="0081405C" w:rsidP="0081405C">
      <w:r w:rsidRPr="0081405C">
        <w:t xml:space="preserve">Kvalitetskontrollen er gennemført som </w:t>
      </w:r>
      <w:r w:rsidR="00094B72">
        <w:t>en</w:t>
      </w:r>
      <w:r w:rsidRPr="0081405C">
        <w:t xml:space="preserve"> ordinær kontrol.</w:t>
      </w:r>
    </w:p>
    <w:p w:rsidR="005A69E9" w:rsidRPr="002F48F4" w:rsidRDefault="005A69E9" w:rsidP="005A69E9">
      <w:r w:rsidRPr="002F48F4">
        <w:t xml:space="preserve">På tidspunktet for kontrollens opstart var tilknyttet </w:t>
      </w:r>
      <w:r>
        <w:t>1</w:t>
      </w:r>
      <w:r w:rsidRPr="002F48F4">
        <w:t xml:space="preserve"> kontorsted, </w:t>
      </w:r>
      <w:r>
        <w:t>2</w:t>
      </w:r>
      <w:r w:rsidRPr="002F48F4">
        <w:t xml:space="preserve"> godkendte revisorer - hvoraf </w:t>
      </w:r>
      <w:r>
        <w:t>2</w:t>
      </w:r>
      <w:r w:rsidRPr="002F48F4">
        <w:t xml:space="preserve"> var berettigede i revisionsvirksomheden efter interne regler til at underskrive erklæringer efter revisorlovens § 1, stk. 2. </w:t>
      </w:r>
    </w:p>
    <w:p w:rsidR="005A69E9" w:rsidRPr="002F48F4" w:rsidRDefault="005A69E9" w:rsidP="005A69E9">
      <w:r w:rsidRPr="002F48F4">
        <w:t>Revisionsvirksomheden afgiver ikke erklæringer med sikkerhed for kunder, der er omfattet af revisorlovens § 1 a, stk. 1, nr. 3 (virksomheder af interesse for offentligheden).</w:t>
      </w:r>
    </w:p>
    <w:p w:rsidR="005A69E9" w:rsidRPr="002F48F4" w:rsidRDefault="005A69E9" w:rsidP="005A69E9">
      <w:pPr>
        <w:rPr>
          <w:rFonts w:ascii="Sylfaen" w:hAnsi="Sylfaen"/>
        </w:rPr>
      </w:pPr>
    </w:p>
    <w:p w:rsidR="005A69E9" w:rsidRPr="002E297F" w:rsidRDefault="005A69E9" w:rsidP="005A69E9">
      <w:pPr>
        <w:rPr>
          <w:b/>
          <w:sz w:val="24"/>
          <w:szCs w:val="24"/>
        </w:rPr>
      </w:pPr>
      <w:r w:rsidRPr="002E297F">
        <w:rPr>
          <w:b/>
          <w:sz w:val="24"/>
          <w:szCs w:val="24"/>
        </w:rPr>
        <w:t>A.1 Overordnet beskrivelse af kvalitetsstyringssystemet</w:t>
      </w:r>
    </w:p>
    <w:p w:rsidR="005A69E9" w:rsidRDefault="00B64EEF" w:rsidP="005A69E9">
      <w:r>
        <w:t xml:space="preserve">Revisionsvirksomheden har licens til ”Revisystem”, som stiller et elektronisk </w:t>
      </w:r>
      <w:r w:rsidRPr="00B64EEF">
        <w:t>kvalitetsstyringssystem til rådighed</w:t>
      </w:r>
      <w:r>
        <w:t>.</w:t>
      </w:r>
      <w:r w:rsidRPr="00B64EEF">
        <w:t xml:space="preserve"> Kvalitetsstyringssystemet vedligeholdes </w:t>
      </w:r>
      <w:r>
        <w:t xml:space="preserve">og opdateres </w:t>
      </w:r>
      <w:r w:rsidRPr="00B64EEF">
        <w:t>løbende af Revisystem Danmark</w:t>
      </w:r>
      <w:r>
        <w:t xml:space="preserve"> A/S</w:t>
      </w:r>
      <w:r w:rsidRPr="00B64EEF">
        <w:t>.</w:t>
      </w:r>
    </w:p>
    <w:p w:rsidR="005A69E9" w:rsidRDefault="00B64EEF" w:rsidP="005A69E9">
      <w:pPr>
        <w:spacing w:after="0"/>
      </w:pPr>
      <w:r>
        <w:t>Kvalitetsstyringssystemet er</w:t>
      </w:r>
      <w:r w:rsidR="005A69E9" w:rsidRPr="007E644B">
        <w:t xml:space="preserve"> senest ajourført </w:t>
      </w:r>
      <w:r>
        <w:t>i januar</w:t>
      </w:r>
      <w:r w:rsidR="005A69E9" w:rsidRPr="007E644B">
        <w:t xml:space="preserve"> 201</w:t>
      </w:r>
      <w:r>
        <w:t>6</w:t>
      </w:r>
      <w:r w:rsidR="005A69E9" w:rsidRPr="007E644B">
        <w:t>.</w:t>
      </w:r>
    </w:p>
    <w:p w:rsidR="005A69E9" w:rsidRDefault="005A69E9" w:rsidP="005A69E9">
      <w:pPr>
        <w:spacing w:after="0"/>
      </w:pPr>
    </w:p>
    <w:p w:rsidR="005A69E9" w:rsidRDefault="005A69E9" w:rsidP="005A69E9">
      <w:r w:rsidRPr="007E644B">
        <w:t>Ansvaret for kvalitetss</w:t>
      </w:r>
      <w:r>
        <w:t xml:space="preserve">tyringssystemet er placeret hos ledelsen i revisionsvirksomheden. </w:t>
      </w:r>
    </w:p>
    <w:p w:rsidR="00B64EEF" w:rsidRPr="007E644B" w:rsidRDefault="00B64EEF" w:rsidP="005A69E9">
      <w:pPr>
        <w:rPr>
          <w:rFonts w:ascii="Sylfaen" w:hAnsi="Sylfaen"/>
        </w:rPr>
      </w:pPr>
    </w:p>
    <w:p w:rsidR="005A69E9" w:rsidRPr="002E297F" w:rsidRDefault="005A69E9" w:rsidP="005A69E9">
      <w:pPr>
        <w:rPr>
          <w:b/>
          <w:sz w:val="24"/>
          <w:szCs w:val="24"/>
        </w:rPr>
      </w:pPr>
      <w:r w:rsidRPr="002E297F">
        <w:rPr>
          <w:b/>
          <w:sz w:val="24"/>
          <w:szCs w:val="24"/>
        </w:rPr>
        <w:t>B. Beskrivelse af den udførte kontrol herunder omfanget</w:t>
      </w:r>
    </w:p>
    <w:p w:rsidR="005A69E9" w:rsidRPr="002F48F4" w:rsidRDefault="005A69E9" w:rsidP="005A69E9">
      <w:r w:rsidRPr="002F48F4">
        <w:t xml:space="preserve">Det udførte kvalitetskontrolbesøg har omfattet en kontrol af revisionsvirksomhedens </w:t>
      </w:r>
      <w:r w:rsidR="00E524A5">
        <w:t xml:space="preserve">interne organisation, herunder </w:t>
      </w:r>
      <w:r w:rsidRPr="002F48F4">
        <w:t>kvalitetsstyringssystem. Gennemgangen har omfattet følgende punkter:</w:t>
      </w:r>
    </w:p>
    <w:p w:rsidR="005A69E9" w:rsidRPr="002E297F" w:rsidRDefault="005A69E9" w:rsidP="005A69E9">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Revisionsvirksomhedens registreringer</w:t>
      </w:r>
    </w:p>
    <w:p w:rsidR="005A69E9" w:rsidRPr="002E297F" w:rsidRDefault="005A69E9" w:rsidP="005A69E9">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Uafhængighed og tavshedspligt</w:t>
      </w:r>
    </w:p>
    <w:p w:rsidR="005A69E9" w:rsidRPr="002E297F" w:rsidRDefault="005A69E9" w:rsidP="005A69E9">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Accept og fortsættelse af klientforhold</w:t>
      </w:r>
    </w:p>
    <w:p w:rsidR="005A69E9" w:rsidRPr="002E297F" w:rsidRDefault="005A69E9" w:rsidP="005A69E9">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Menneskelige ressourcer</w:t>
      </w:r>
    </w:p>
    <w:p w:rsidR="005A69E9" w:rsidRPr="002E297F" w:rsidRDefault="005A69E9" w:rsidP="005A69E9">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Hvidvask og underretning om økonomiske forbrydelser</w:t>
      </w:r>
    </w:p>
    <w:p w:rsidR="005A69E9" w:rsidRPr="002E297F" w:rsidRDefault="005A69E9" w:rsidP="005A69E9">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Koncept for løsning af erklæringsopgaver med sikkerhed</w:t>
      </w:r>
    </w:p>
    <w:p w:rsidR="005A69E9" w:rsidRPr="002E297F" w:rsidRDefault="005A69E9" w:rsidP="005A69E9">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Opbevaring af dokumentation</w:t>
      </w:r>
    </w:p>
    <w:p w:rsidR="005A69E9" w:rsidRPr="002E297F" w:rsidRDefault="005A69E9" w:rsidP="005A69E9">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t xml:space="preserve">Personalets kendskab </w:t>
      </w:r>
      <w:r>
        <w:rPr>
          <w:rFonts w:cs="Times New Roman"/>
          <w:color w:val="000000" w:themeColor="text1"/>
          <w:szCs w:val="20"/>
          <w:lang w:eastAsia="da-DK"/>
        </w:rPr>
        <w:t xml:space="preserve">til </w:t>
      </w:r>
      <w:r w:rsidRPr="002E297F">
        <w:rPr>
          <w:rFonts w:cs="Times New Roman"/>
          <w:color w:val="000000" w:themeColor="text1"/>
          <w:szCs w:val="20"/>
          <w:lang w:eastAsia="da-DK"/>
        </w:rPr>
        <w:t>og anvendelse af kvalitetsstyringssystemet</w:t>
      </w:r>
    </w:p>
    <w:p w:rsidR="005A69E9" w:rsidRPr="002E297F" w:rsidRDefault="005A69E9" w:rsidP="005A69E9">
      <w:pPr>
        <w:pStyle w:val="Listeafsnit"/>
        <w:numPr>
          <w:ilvl w:val="0"/>
          <w:numId w:val="23"/>
        </w:numPr>
        <w:rPr>
          <w:rFonts w:cs="Times New Roman"/>
          <w:color w:val="000000" w:themeColor="text1"/>
          <w:szCs w:val="20"/>
          <w:lang w:eastAsia="da-DK"/>
        </w:rPr>
      </w:pPr>
      <w:r w:rsidRPr="002E297F">
        <w:rPr>
          <w:rFonts w:cs="Times New Roman"/>
          <w:color w:val="000000" w:themeColor="text1"/>
          <w:szCs w:val="20"/>
          <w:lang w:eastAsia="da-DK"/>
        </w:rPr>
        <w:lastRenderedPageBreak/>
        <w:t>Overvågning</w:t>
      </w:r>
    </w:p>
    <w:p w:rsidR="005A69E9" w:rsidRPr="002F48F4" w:rsidRDefault="005A69E9" w:rsidP="005A69E9">
      <w:pPr>
        <w:spacing w:after="0"/>
      </w:pPr>
      <w:r w:rsidRPr="002F48F4">
        <w:t xml:space="preserve">Der er foretaget kontrol af erklæringsopgaver på </w:t>
      </w:r>
      <w:r>
        <w:t>1 kontorsted</w:t>
      </w:r>
      <w:r w:rsidRPr="002F48F4">
        <w:t xml:space="preserve">. Ved denne kontrol er udtaget </w:t>
      </w:r>
      <w:r w:rsidR="00B64EEF">
        <w:t>2</w:t>
      </w:r>
      <w:r w:rsidRPr="002F48F4">
        <w:t xml:space="preserve"> af de efter interne regler underskriftsberettigede godkendte revisorer og der er foretaget kontrol af i alt </w:t>
      </w:r>
      <w:r w:rsidR="00B64EEF">
        <w:t>6</w:t>
      </w:r>
      <w:r w:rsidRPr="002F48F4">
        <w:t xml:space="preserve"> erklæringsopgaver.</w:t>
      </w:r>
    </w:p>
    <w:p w:rsidR="005A69E9" w:rsidRPr="002F48F4" w:rsidRDefault="005A69E9" w:rsidP="005A69E9">
      <w:pPr>
        <w:spacing w:after="0"/>
      </w:pPr>
    </w:p>
    <w:p w:rsidR="005A69E9" w:rsidRDefault="005A69E9" w:rsidP="00B64EEF">
      <w:r w:rsidRPr="002F48F4">
        <w:t xml:space="preserve">Kvalitetskontrolbesøget er udført af kvalitetskontrollant </w:t>
      </w:r>
      <w:r w:rsidR="00B64EEF">
        <w:t>Jens Jensen.</w:t>
      </w:r>
    </w:p>
    <w:p w:rsidR="00B64EEF" w:rsidRPr="00B64EEF" w:rsidRDefault="00B64EEF" w:rsidP="00B64EEF"/>
    <w:p w:rsidR="005A69E9" w:rsidRPr="002E297F" w:rsidRDefault="005A69E9" w:rsidP="005A69E9">
      <w:pPr>
        <w:rPr>
          <w:b/>
          <w:i/>
          <w:sz w:val="24"/>
          <w:szCs w:val="24"/>
        </w:rPr>
      </w:pPr>
      <w:r w:rsidRPr="002E297F">
        <w:rPr>
          <w:b/>
          <w:i/>
          <w:sz w:val="24"/>
          <w:szCs w:val="24"/>
        </w:rPr>
        <w:t>B.1 Begrundelse for udtagelse af erklæringsopgaver i forhold til den risikobaserede tilgang, samt eventuel udvidelse af stikprøven</w:t>
      </w:r>
    </w:p>
    <w:p w:rsidR="005A69E9" w:rsidRPr="002F48F4" w:rsidRDefault="005A69E9" w:rsidP="005A69E9">
      <w:r w:rsidRPr="002F48F4">
        <w:t xml:space="preserve">I en revisionsvirksomhed med </w:t>
      </w:r>
      <w:r w:rsidR="004E2B92">
        <w:t>2</w:t>
      </w:r>
      <w:r w:rsidRPr="002F48F4">
        <w:t xml:space="preserve"> underskriftsberettigede revisorer udtages som minimum </w:t>
      </w:r>
      <w:r>
        <w:t>6</w:t>
      </w:r>
      <w:r w:rsidRPr="002F48F4">
        <w:t xml:space="preserve"> erklæringsopgaver til kontrol.</w:t>
      </w:r>
    </w:p>
    <w:p w:rsidR="004E2B92" w:rsidRDefault="005A69E9" w:rsidP="004E2B92">
      <w:pPr>
        <w:spacing w:after="0"/>
      </w:pPr>
      <w:r>
        <w:t xml:space="preserve">Der er udvalgt 1 erklæringsopgave, hvor kunden efterfølgende er gået konkurs, og 1 erklæringsopgave, der ligeledes har været udtaget i forbindelse med revisionsvirksomhedens overvågning. </w:t>
      </w:r>
      <w:r w:rsidR="004E2B92">
        <w:t xml:space="preserve">Revisionsvirksomheder har ingen kunder, der aflægger koncernregnskab. </w:t>
      </w:r>
    </w:p>
    <w:p w:rsidR="004E2B92" w:rsidRDefault="004E2B92" w:rsidP="004E2B92">
      <w:pPr>
        <w:spacing w:after="0"/>
      </w:pPr>
    </w:p>
    <w:p w:rsidR="005A69E9" w:rsidRDefault="004E2B92" w:rsidP="004E2B92">
      <w:pPr>
        <w:spacing w:after="0"/>
      </w:pPr>
      <w:r>
        <w:t xml:space="preserve">Herudover er der udvalgt 2 erklæringsopgaver, for kunder i bygge- og anlægsbranchen, da revisionsvirksomheden har et højt antal kunder inden for denne branche. 1 erklæringsopgave, hvor årsregnskabet er indsendt efter indsendelsesfristen til Erhvervsstyrelsen og 1 erklæringsopgave, som </w:t>
      </w:r>
      <w:r w:rsidRPr="004E2B92">
        <w:t xml:space="preserve">revisionsvirksomheden selv </w:t>
      </w:r>
      <w:r>
        <w:t>har vurderet, som værende den</w:t>
      </w:r>
      <w:r w:rsidRPr="004E2B92">
        <w:t xml:space="preserve"> mest risikofyldte</w:t>
      </w:r>
      <w:r>
        <w:t xml:space="preserve">. </w:t>
      </w:r>
    </w:p>
    <w:p w:rsidR="004E2B92" w:rsidRDefault="004E2B92" w:rsidP="004E2B92">
      <w:pPr>
        <w:spacing w:after="0"/>
      </w:pPr>
    </w:p>
    <w:p w:rsidR="004E2B92" w:rsidRDefault="004E2B92" w:rsidP="004E2B92">
      <w:pPr>
        <w:spacing w:after="0"/>
      </w:pPr>
      <w:r>
        <w:t>Kontrollen af erklæringsopgaver har ikke givet anledning til udvidelse af stikprøven.</w:t>
      </w:r>
    </w:p>
    <w:p w:rsidR="004E2B92" w:rsidRPr="002F48F4" w:rsidRDefault="004E2B92" w:rsidP="005A69E9">
      <w:pPr>
        <w:rPr>
          <w:rFonts w:ascii="Sylfaen" w:hAnsi="Sylfaen"/>
        </w:rPr>
      </w:pPr>
    </w:p>
    <w:p w:rsidR="005A69E9" w:rsidRPr="002E297F" w:rsidRDefault="005A69E9" w:rsidP="005A69E9">
      <w:pPr>
        <w:rPr>
          <w:b/>
          <w:sz w:val="24"/>
          <w:szCs w:val="24"/>
        </w:rPr>
      </w:pPr>
      <w:r w:rsidRPr="002E297F">
        <w:rPr>
          <w:b/>
          <w:sz w:val="24"/>
          <w:szCs w:val="24"/>
        </w:rPr>
        <w:t>C. Vurdering af revisionsvirksomhedens kvalitetsstyringssystem samt overvågning</w:t>
      </w:r>
      <w:r w:rsidR="00E524A5">
        <w:rPr>
          <w:b/>
          <w:sz w:val="24"/>
          <w:szCs w:val="24"/>
        </w:rPr>
        <w:t xml:space="preserve"> og evaluering</w:t>
      </w:r>
    </w:p>
    <w:p w:rsidR="005A69E9" w:rsidRDefault="005A69E9" w:rsidP="004E2B92">
      <w:pPr>
        <w:spacing w:after="0"/>
      </w:pPr>
      <w:r w:rsidRPr="0005334F">
        <w:t>Det er kontrollantens vurdering, at kvalitetsstyringssystemet er hensigtsmæssigt i forhold til virksomhedens størrelse og kundesammensætning.</w:t>
      </w:r>
      <w:r>
        <w:t xml:space="preserve"> </w:t>
      </w:r>
      <w:r w:rsidR="004E2B92">
        <w:t>Ved den udførte gennemgang er vi ikke blevet bekendt med forhold, der giver anledning til at konkludere, at der ikke er etableret, implementeret og anvendt et hensigtsmæssigt kvalitetsstyringssystem.</w:t>
      </w:r>
    </w:p>
    <w:p w:rsidR="004E2B92" w:rsidRDefault="004E2B92" w:rsidP="004E2B92">
      <w:pPr>
        <w:spacing w:after="0"/>
        <w:rPr>
          <w:highlight w:val="yellow"/>
        </w:rPr>
      </w:pPr>
    </w:p>
    <w:p w:rsidR="005A69E9" w:rsidRDefault="005A69E9" w:rsidP="005A69E9">
      <w:pPr>
        <w:spacing w:after="0"/>
      </w:pPr>
      <w:r w:rsidRPr="00544AC7">
        <w:t xml:space="preserve">Den seneste overvågning af kvalitetsstyringssystemet fandt sted i </w:t>
      </w:r>
      <w:r w:rsidR="004E2B92">
        <w:t>december</w:t>
      </w:r>
      <w:r>
        <w:t xml:space="preserve"> 2015</w:t>
      </w:r>
      <w:r w:rsidRPr="00BD3334">
        <w:t xml:space="preserve"> og har omfattet en gennemgang af kvalitetsstyringssystem samt gennemgang af </w:t>
      </w:r>
      <w:r w:rsidR="004E2B92">
        <w:t>1</w:t>
      </w:r>
      <w:r w:rsidR="00347EEF">
        <w:t xml:space="preserve"> erklæring </w:t>
      </w:r>
      <w:r w:rsidRPr="00BD3334">
        <w:t>med sikkerhed.</w:t>
      </w:r>
      <w:r>
        <w:t xml:space="preserve"> </w:t>
      </w:r>
      <w:r w:rsidR="00347EEF">
        <w:t xml:space="preserve">Udførelsen af overvågningen foretages af revisor Z, som ikke er tilknyttet revisionsvirksomheden. </w:t>
      </w:r>
    </w:p>
    <w:p w:rsidR="005A69E9" w:rsidRDefault="005A69E9" w:rsidP="005A69E9">
      <w:pPr>
        <w:spacing w:after="0"/>
      </w:pPr>
    </w:p>
    <w:p w:rsidR="005A69E9" w:rsidRDefault="005A69E9" w:rsidP="005A69E9">
      <w:pPr>
        <w:spacing w:after="0"/>
      </w:pPr>
      <w:r>
        <w:t xml:space="preserve">Det følger af revisionsvirksomhedens politikker for overvågning, at der årligt skal udtages </w:t>
      </w:r>
      <w:r w:rsidR="00347EEF">
        <w:t>1 erklæringsopgave</w:t>
      </w:r>
      <w:r>
        <w:t xml:space="preserve"> i forbindelse med den interne kontrol. Alle underskriftsberettige revisorer skal udtages til intern kontrol </w:t>
      </w:r>
      <w:r w:rsidR="00347EEF">
        <w:t>hvert</w:t>
      </w:r>
      <w:r>
        <w:t xml:space="preserve"> </w:t>
      </w:r>
      <w:r w:rsidR="00347EEF">
        <w:t>2. år</w:t>
      </w:r>
      <w:r>
        <w:t>.</w:t>
      </w:r>
    </w:p>
    <w:p w:rsidR="005A69E9" w:rsidRDefault="005A69E9" w:rsidP="005A69E9">
      <w:pPr>
        <w:spacing w:after="0"/>
      </w:pPr>
    </w:p>
    <w:p w:rsidR="005A69E9" w:rsidRDefault="00347EEF" w:rsidP="005A69E9">
      <w:pPr>
        <w:spacing w:after="0"/>
      </w:pPr>
      <w:r>
        <w:t xml:space="preserve">Det fremgår af den seneste rapport om overvågning, at gennemgangen af kvalitetsstyringssystemet ikke gav anledning til bemærkninger. Ved den interne kontrol af erklæringsopgave X, har den interne kontrollant har 2 observationer. </w:t>
      </w:r>
      <w:r w:rsidR="005A69E9">
        <w:t>Kvalitetskontrollanten er enig</w:t>
      </w:r>
      <w:r w:rsidR="005A69E9" w:rsidRPr="00AE3216">
        <w:t xml:space="preserve"> i de observationer</w:t>
      </w:r>
      <w:r w:rsidR="005A69E9">
        <w:t>,</w:t>
      </w:r>
      <w:r w:rsidR="005A69E9" w:rsidRPr="00AE3216">
        <w:t xml:space="preserve"> </w:t>
      </w:r>
      <w:r w:rsidR="006D15DF">
        <w:t xml:space="preserve">som </w:t>
      </w:r>
      <w:r w:rsidR="005A69E9" w:rsidRPr="00AE3216">
        <w:t>den interne kontrollant har konstateret</w:t>
      </w:r>
      <w:r>
        <w:t>.</w:t>
      </w:r>
    </w:p>
    <w:p w:rsidR="005A69E9" w:rsidRDefault="005A69E9" w:rsidP="005A69E9">
      <w:pPr>
        <w:spacing w:after="0"/>
      </w:pPr>
    </w:p>
    <w:p w:rsidR="005A69E9" w:rsidRPr="002F48F4" w:rsidRDefault="005A69E9" w:rsidP="005A69E9">
      <w:pPr>
        <w:spacing w:before="200"/>
        <w:jc w:val="both"/>
        <w:outlineLvl w:val="1"/>
        <w:rPr>
          <w:rFonts w:asciiTheme="majorHAnsi" w:eastAsiaTheme="majorEastAsia" w:hAnsiTheme="majorHAnsi" w:cstheme="minorHAnsi"/>
          <w:b/>
          <w:bCs/>
          <w:sz w:val="28"/>
          <w:szCs w:val="28"/>
        </w:rPr>
      </w:pPr>
    </w:p>
    <w:p w:rsidR="005A69E9" w:rsidRPr="002E297F" w:rsidRDefault="005A69E9" w:rsidP="005A69E9">
      <w:pPr>
        <w:rPr>
          <w:b/>
          <w:sz w:val="24"/>
          <w:szCs w:val="24"/>
        </w:rPr>
      </w:pPr>
      <w:r w:rsidRPr="002E297F">
        <w:rPr>
          <w:b/>
          <w:sz w:val="24"/>
          <w:szCs w:val="24"/>
        </w:rPr>
        <w:t>D. Vurdering af de kontrollerede erklæringsopgaver</w:t>
      </w:r>
    </w:p>
    <w:p w:rsidR="005A69E9" w:rsidRDefault="006D15DF" w:rsidP="006D15DF">
      <w:r>
        <w:t xml:space="preserve">Ved den udførte gennemgang erklæringsopgaver er vi ikke blevet bekendt med forhold, der giver anledning til at konkludere, at erklæringsopgaverne ikke </w:t>
      </w:r>
      <w:r w:rsidRPr="006D15DF">
        <w:t xml:space="preserve">er sket i overensstemmelse med revisionsvirksomhedens kvalitetsstyringssystem, </w:t>
      </w:r>
      <w:r>
        <w:t xml:space="preserve">samt at revisors erklæring på erklæringsopgaver ikke er i overensstemmelse med </w:t>
      </w:r>
      <w:r w:rsidRPr="006D15DF">
        <w:t>de udarbejdede arbejdspapirer, lovgivningens krav, gældende revisionsstandarder m.v.</w:t>
      </w:r>
    </w:p>
    <w:p w:rsidR="006D15DF" w:rsidRDefault="006D15DF" w:rsidP="006D15DF"/>
    <w:p w:rsidR="005A69E9" w:rsidRPr="002E297F" w:rsidRDefault="0081405C" w:rsidP="005A69E9">
      <w:pPr>
        <w:rPr>
          <w:b/>
          <w:sz w:val="24"/>
          <w:szCs w:val="24"/>
        </w:rPr>
      </w:pPr>
      <w:r>
        <w:rPr>
          <w:b/>
          <w:sz w:val="24"/>
          <w:szCs w:val="24"/>
        </w:rPr>
        <w:t>E</w:t>
      </w:r>
      <w:r w:rsidR="005A69E9" w:rsidRPr="002E297F">
        <w:rPr>
          <w:b/>
          <w:sz w:val="24"/>
          <w:szCs w:val="24"/>
        </w:rPr>
        <w:t>. Konklusionen vedrørende kontrol af efteruddannelse</w:t>
      </w:r>
    </w:p>
    <w:p w:rsidR="005A69E9" w:rsidRPr="00AE3216" w:rsidRDefault="005A69E9" w:rsidP="005A69E9">
      <w:pPr>
        <w:spacing w:after="0"/>
      </w:pPr>
      <w:r w:rsidRPr="00AE3216">
        <w:t>Ved den overordnede kontrol af samtlige godkendte revisorer er det konstateret, at alle har registreret minimum 120 timers efteruddannelse i den seneste afsluttede 3-årige periode for 20</w:t>
      </w:r>
      <w:r>
        <w:t>12</w:t>
      </w:r>
      <w:r w:rsidRPr="00AE3216">
        <w:t xml:space="preserve"> til 201</w:t>
      </w:r>
      <w:r>
        <w:t>4</w:t>
      </w:r>
      <w:r w:rsidRPr="00AE3216">
        <w:t>.</w:t>
      </w:r>
    </w:p>
    <w:p w:rsidR="005A69E9" w:rsidRDefault="005A69E9" w:rsidP="005A69E9">
      <w:pPr>
        <w:spacing w:after="0"/>
      </w:pPr>
    </w:p>
    <w:p w:rsidR="005A69E9" w:rsidRPr="00AE3216" w:rsidRDefault="005A69E9" w:rsidP="005A69E9">
      <w:pPr>
        <w:spacing w:after="0"/>
      </w:pPr>
      <w:r w:rsidRPr="00AE3216">
        <w:t>Ved den dybdegående stikprøvekontrol af dokumentationen er det konstateret, at dokumentationen er i overensstemmelse med reglerne herfor.</w:t>
      </w:r>
    </w:p>
    <w:p w:rsidR="005A69E9" w:rsidRPr="002F48F4" w:rsidRDefault="005A69E9" w:rsidP="005A69E9">
      <w:pPr>
        <w:spacing w:before="200" w:after="0"/>
        <w:jc w:val="both"/>
        <w:outlineLvl w:val="1"/>
        <w:rPr>
          <w:rFonts w:ascii="Sylfaen" w:eastAsiaTheme="majorEastAsia" w:hAnsi="Sylfaen" w:cstheme="minorHAnsi"/>
          <w:b/>
          <w:bCs/>
          <w:sz w:val="24"/>
          <w:szCs w:val="24"/>
        </w:rPr>
      </w:pPr>
    </w:p>
    <w:p w:rsidR="005A69E9" w:rsidRPr="002E297F" w:rsidRDefault="0081405C" w:rsidP="005A69E9">
      <w:pPr>
        <w:rPr>
          <w:b/>
          <w:sz w:val="24"/>
          <w:szCs w:val="24"/>
        </w:rPr>
      </w:pPr>
      <w:r>
        <w:rPr>
          <w:b/>
          <w:sz w:val="24"/>
          <w:szCs w:val="24"/>
        </w:rPr>
        <w:t>F</w:t>
      </w:r>
      <w:r w:rsidR="005A69E9" w:rsidRPr="002E297F">
        <w:rPr>
          <w:b/>
          <w:sz w:val="24"/>
          <w:szCs w:val="24"/>
        </w:rPr>
        <w:t>. Beskrivelse af forbedringspunkter</w:t>
      </w:r>
      <w:r>
        <w:rPr>
          <w:b/>
          <w:sz w:val="24"/>
          <w:szCs w:val="24"/>
        </w:rPr>
        <w:t>, som revisionsvirksomheden, efter kvalitetskontrollantens vurdering, skal rette op på</w:t>
      </w:r>
    </w:p>
    <w:p w:rsidR="005A69E9" w:rsidRDefault="00C964ED" w:rsidP="00ED6025">
      <w:r>
        <w:t>Ingen</w:t>
      </w:r>
    </w:p>
    <w:p w:rsidR="0081405C" w:rsidRPr="002E297F" w:rsidRDefault="0081405C" w:rsidP="0081405C">
      <w:pPr>
        <w:rPr>
          <w:b/>
          <w:sz w:val="24"/>
          <w:szCs w:val="24"/>
        </w:rPr>
      </w:pPr>
      <w:r>
        <w:rPr>
          <w:b/>
          <w:sz w:val="24"/>
          <w:szCs w:val="24"/>
        </w:rPr>
        <w:t>G</w:t>
      </w:r>
      <w:r w:rsidRPr="002E297F">
        <w:rPr>
          <w:b/>
          <w:sz w:val="24"/>
          <w:szCs w:val="24"/>
        </w:rPr>
        <w:t xml:space="preserve">. Beskrivelse af </w:t>
      </w:r>
      <w:r>
        <w:rPr>
          <w:b/>
          <w:sz w:val="24"/>
          <w:szCs w:val="24"/>
        </w:rPr>
        <w:t>anbefalinger, som revisionsvirksomheden, efter kvalitetskontrollantens vurdering, bør rette op på</w:t>
      </w:r>
    </w:p>
    <w:p w:rsidR="0081405C" w:rsidRDefault="009412B5" w:rsidP="0081405C">
      <w:r>
        <w:t>Der er givet anbefalinger til revisionsvirksomheden med hensyn til uddybning af begrundelser for foretagne risiko- og væsentlighedsvurderinger som led i planlægningen af erklæringsopgaver.</w:t>
      </w:r>
    </w:p>
    <w:p w:rsidR="009412B5" w:rsidRDefault="009412B5" w:rsidP="0081405C">
      <w:r>
        <w:t>Det er herudover anbefalet, at der ved udfyldelse af revisionsinstrukser foretages tydelige markeringer ud for handlinger, som er anset for irrelevante, samt at der anføres kort begrundes ud for de fravalgte handlinger.</w:t>
      </w:r>
    </w:p>
    <w:p w:rsidR="00C964ED" w:rsidRPr="00ED6025" w:rsidRDefault="00C964ED" w:rsidP="00ED6025">
      <w:pPr>
        <w:rPr>
          <w:lang w:eastAsia="da-DK"/>
        </w:rPr>
      </w:pPr>
    </w:p>
    <w:sectPr w:rsidR="00C964ED" w:rsidRPr="00ED6025" w:rsidSect="0006150A">
      <w:footerReference w:type="default" r:id="rId8"/>
      <w:pgSz w:w="11906" w:h="16838"/>
      <w:pgMar w:top="993"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FF6" w:rsidRDefault="00ED7FF6" w:rsidP="00C40639">
      <w:pPr>
        <w:spacing w:after="0" w:line="240" w:lineRule="auto"/>
      </w:pPr>
      <w:r>
        <w:separator/>
      </w:r>
    </w:p>
  </w:endnote>
  <w:endnote w:type="continuationSeparator" w:id="0">
    <w:p w:rsidR="00ED7FF6" w:rsidRDefault="00ED7FF6" w:rsidP="00C4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YInterstate">
    <w:altName w:val="Corbel"/>
    <w:charset w:val="00"/>
    <w:family w:val="auto"/>
    <w:pitch w:val="variable"/>
    <w:sig w:usb0="00000001" w:usb1="5000206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YInterstate Light">
    <w:altName w:val="Times New Roman"/>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087897"/>
      <w:docPartObj>
        <w:docPartGallery w:val="Page Numbers (Bottom of Page)"/>
        <w:docPartUnique/>
      </w:docPartObj>
    </w:sdtPr>
    <w:sdtEndPr/>
    <w:sdtContent>
      <w:p w:rsidR="00B25BC6" w:rsidRDefault="00B25BC6">
        <w:pPr>
          <w:pStyle w:val="Sidefod"/>
          <w:jc w:val="right"/>
        </w:pPr>
        <w:r>
          <w:fldChar w:fldCharType="begin"/>
        </w:r>
        <w:r>
          <w:instrText>PAGE   \* MERGEFORMAT</w:instrText>
        </w:r>
        <w:r>
          <w:fldChar w:fldCharType="separate"/>
        </w:r>
        <w:r w:rsidR="00672F21">
          <w:rPr>
            <w:noProof/>
          </w:rPr>
          <w:t>1</w:t>
        </w:r>
        <w:r>
          <w:fldChar w:fldCharType="end"/>
        </w:r>
      </w:p>
    </w:sdtContent>
  </w:sdt>
  <w:p w:rsidR="00B25BC6" w:rsidRDefault="00B25BC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FF6" w:rsidRDefault="00ED7FF6" w:rsidP="00C40639">
      <w:pPr>
        <w:spacing w:after="0" w:line="240" w:lineRule="auto"/>
      </w:pPr>
      <w:r>
        <w:separator/>
      </w:r>
    </w:p>
  </w:footnote>
  <w:footnote w:type="continuationSeparator" w:id="0">
    <w:p w:rsidR="00ED7FF6" w:rsidRDefault="00ED7FF6" w:rsidP="00C40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BE9"/>
    <w:multiLevelType w:val="hybridMultilevel"/>
    <w:tmpl w:val="31A024DE"/>
    <w:lvl w:ilvl="0" w:tplc="A85A352C">
      <w:start w:val="1"/>
      <w:numFmt w:val="decimal"/>
      <w:lvlText w:val="%1."/>
      <w:lvlJc w:val="left"/>
      <w:pPr>
        <w:tabs>
          <w:tab w:val="num" w:pos="720"/>
        </w:tabs>
        <w:ind w:left="720" w:hanging="607"/>
      </w:pPr>
      <w:rPr>
        <w:rFonts w:ascii="EYInterstate" w:hAnsi="EYInterstate" w:hint="default"/>
        <w:b/>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1488A"/>
    <w:multiLevelType w:val="hybridMultilevel"/>
    <w:tmpl w:val="3F18C634"/>
    <w:lvl w:ilvl="0" w:tplc="A85A352C">
      <w:start w:val="1"/>
      <w:numFmt w:val="decimal"/>
      <w:lvlText w:val="%1."/>
      <w:lvlJc w:val="left"/>
      <w:pPr>
        <w:tabs>
          <w:tab w:val="num" w:pos="720"/>
        </w:tabs>
        <w:ind w:left="720" w:hanging="607"/>
      </w:pPr>
      <w:rPr>
        <w:rFonts w:ascii="EYInterstate" w:hAnsi="EYInterstate" w:hint="default"/>
        <w:b/>
        <w:sz w:val="18"/>
        <w:szCs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73D3E3F"/>
    <w:multiLevelType w:val="hybridMultilevel"/>
    <w:tmpl w:val="F552E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4F77EA"/>
    <w:multiLevelType w:val="hybridMultilevel"/>
    <w:tmpl w:val="3702B40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4" w15:restartNumberingAfterBreak="0">
    <w:nsid w:val="1DD47873"/>
    <w:multiLevelType w:val="hybridMultilevel"/>
    <w:tmpl w:val="3794A1A4"/>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31B0296"/>
    <w:multiLevelType w:val="hybridMultilevel"/>
    <w:tmpl w:val="5E8ED62A"/>
    <w:lvl w:ilvl="0" w:tplc="A85A352C">
      <w:start w:val="1"/>
      <w:numFmt w:val="decimal"/>
      <w:lvlText w:val="%1."/>
      <w:lvlJc w:val="left"/>
      <w:pPr>
        <w:tabs>
          <w:tab w:val="num" w:pos="720"/>
        </w:tabs>
        <w:ind w:left="720" w:hanging="607"/>
      </w:pPr>
      <w:rPr>
        <w:rFonts w:ascii="EYInterstate" w:hAnsi="EYInterstate" w:hint="default"/>
        <w:b/>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EE1FED"/>
    <w:multiLevelType w:val="hybridMultilevel"/>
    <w:tmpl w:val="5E8ED62A"/>
    <w:lvl w:ilvl="0" w:tplc="A85A352C">
      <w:start w:val="1"/>
      <w:numFmt w:val="decimal"/>
      <w:lvlText w:val="%1."/>
      <w:lvlJc w:val="left"/>
      <w:pPr>
        <w:tabs>
          <w:tab w:val="num" w:pos="720"/>
        </w:tabs>
        <w:ind w:left="720" w:hanging="607"/>
      </w:pPr>
      <w:rPr>
        <w:rFonts w:ascii="EYInterstate" w:hAnsi="EYInterstate" w:hint="default"/>
        <w:b/>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A500EE"/>
    <w:multiLevelType w:val="hybridMultilevel"/>
    <w:tmpl w:val="93F6E4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B4B1437"/>
    <w:multiLevelType w:val="hybridMultilevel"/>
    <w:tmpl w:val="395CDF6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32663567"/>
    <w:multiLevelType w:val="hybridMultilevel"/>
    <w:tmpl w:val="CB9239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3423592"/>
    <w:multiLevelType w:val="hybridMultilevel"/>
    <w:tmpl w:val="E3E459A2"/>
    <w:lvl w:ilvl="0" w:tplc="04060019">
      <w:start w:val="1"/>
      <w:numFmt w:val="lowerLetter"/>
      <w:lvlText w:val="%1."/>
      <w:lvlJc w:val="left"/>
      <w:pPr>
        <w:tabs>
          <w:tab w:val="num" w:pos="720"/>
        </w:tabs>
        <w:ind w:left="72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38A84827"/>
    <w:multiLevelType w:val="hybridMultilevel"/>
    <w:tmpl w:val="81EA73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98E4DB1"/>
    <w:multiLevelType w:val="hybridMultilevel"/>
    <w:tmpl w:val="6F1CF2F2"/>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9C45747"/>
    <w:multiLevelType w:val="hybridMultilevel"/>
    <w:tmpl w:val="69FC5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286008"/>
    <w:multiLevelType w:val="hybridMultilevel"/>
    <w:tmpl w:val="BC42C32A"/>
    <w:lvl w:ilvl="0" w:tplc="25440652">
      <w:numFmt w:val="bullet"/>
      <w:lvlText w:val="•"/>
      <w:lvlJc w:val="left"/>
      <w:pPr>
        <w:ind w:left="1665" w:hanging="1305"/>
      </w:pPr>
      <w:rPr>
        <w:rFonts w:ascii="Sylfaen" w:eastAsiaTheme="minorHAnsi" w:hAnsi="Sylfaen"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B0857FD"/>
    <w:multiLevelType w:val="hybridMultilevel"/>
    <w:tmpl w:val="31A024DE"/>
    <w:lvl w:ilvl="0" w:tplc="A85A352C">
      <w:start w:val="1"/>
      <w:numFmt w:val="decimal"/>
      <w:lvlText w:val="%1."/>
      <w:lvlJc w:val="left"/>
      <w:pPr>
        <w:tabs>
          <w:tab w:val="num" w:pos="720"/>
        </w:tabs>
        <w:ind w:left="720" w:hanging="607"/>
      </w:pPr>
      <w:rPr>
        <w:rFonts w:ascii="EYInterstate" w:hAnsi="EYInterstate" w:hint="default"/>
        <w:b/>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EA1630"/>
    <w:multiLevelType w:val="hybridMultilevel"/>
    <w:tmpl w:val="C228FAEE"/>
    <w:lvl w:ilvl="0" w:tplc="A8B482DA">
      <w:start w:val="1"/>
      <w:numFmt w:val="bullet"/>
      <w:lvlText w:val="-"/>
      <w:lvlJc w:val="left"/>
      <w:pPr>
        <w:tabs>
          <w:tab w:val="num" w:pos="567"/>
        </w:tabs>
        <w:ind w:left="567" w:hanging="567"/>
      </w:pPr>
      <w:rPr>
        <w:rFonts w:ascii="Sylfaen" w:eastAsia="Times New Roman" w:hAnsi="Sylfaen"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C4412"/>
    <w:multiLevelType w:val="hybridMultilevel"/>
    <w:tmpl w:val="2F5AEDCE"/>
    <w:lvl w:ilvl="0" w:tplc="A85A352C">
      <w:start w:val="1"/>
      <w:numFmt w:val="decimal"/>
      <w:lvlText w:val="%1."/>
      <w:lvlJc w:val="left"/>
      <w:pPr>
        <w:tabs>
          <w:tab w:val="num" w:pos="720"/>
        </w:tabs>
        <w:ind w:left="720" w:hanging="607"/>
      </w:pPr>
      <w:rPr>
        <w:rFonts w:ascii="EYInterstate" w:hAnsi="EYInterstate" w:hint="default"/>
        <w:b/>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3C0491"/>
    <w:multiLevelType w:val="hybridMultilevel"/>
    <w:tmpl w:val="8FBA445E"/>
    <w:lvl w:ilvl="0" w:tplc="04060001">
      <w:start w:val="1"/>
      <w:numFmt w:val="bullet"/>
      <w:lvlText w:val=""/>
      <w:lvlJc w:val="left"/>
      <w:pPr>
        <w:ind w:left="1418" w:hanging="1305"/>
      </w:pPr>
      <w:rPr>
        <w:rFonts w:ascii="Symbol" w:hAnsi="Symbol" w:hint="default"/>
      </w:rPr>
    </w:lvl>
    <w:lvl w:ilvl="1" w:tplc="04060003" w:tentative="1">
      <w:start w:val="1"/>
      <w:numFmt w:val="bullet"/>
      <w:lvlText w:val="o"/>
      <w:lvlJc w:val="left"/>
      <w:pPr>
        <w:ind w:left="1193" w:hanging="360"/>
      </w:pPr>
      <w:rPr>
        <w:rFonts w:ascii="Courier New" w:hAnsi="Courier New" w:cs="Courier New" w:hint="default"/>
      </w:rPr>
    </w:lvl>
    <w:lvl w:ilvl="2" w:tplc="04060005" w:tentative="1">
      <w:start w:val="1"/>
      <w:numFmt w:val="bullet"/>
      <w:lvlText w:val=""/>
      <w:lvlJc w:val="left"/>
      <w:pPr>
        <w:ind w:left="1913" w:hanging="360"/>
      </w:pPr>
      <w:rPr>
        <w:rFonts w:ascii="Wingdings" w:hAnsi="Wingdings" w:hint="default"/>
      </w:rPr>
    </w:lvl>
    <w:lvl w:ilvl="3" w:tplc="04060001" w:tentative="1">
      <w:start w:val="1"/>
      <w:numFmt w:val="bullet"/>
      <w:lvlText w:val=""/>
      <w:lvlJc w:val="left"/>
      <w:pPr>
        <w:ind w:left="2633" w:hanging="360"/>
      </w:pPr>
      <w:rPr>
        <w:rFonts w:ascii="Symbol" w:hAnsi="Symbol" w:hint="default"/>
      </w:rPr>
    </w:lvl>
    <w:lvl w:ilvl="4" w:tplc="04060003" w:tentative="1">
      <w:start w:val="1"/>
      <w:numFmt w:val="bullet"/>
      <w:lvlText w:val="o"/>
      <w:lvlJc w:val="left"/>
      <w:pPr>
        <w:ind w:left="3353" w:hanging="360"/>
      </w:pPr>
      <w:rPr>
        <w:rFonts w:ascii="Courier New" w:hAnsi="Courier New" w:cs="Courier New" w:hint="default"/>
      </w:rPr>
    </w:lvl>
    <w:lvl w:ilvl="5" w:tplc="04060005" w:tentative="1">
      <w:start w:val="1"/>
      <w:numFmt w:val="bullet"/>
      <w:lvlText w:val=""/>
      <w:lvlJc w:val="left"/>
      <w:pPr>
        <w:ind w:left="4073" w:hanging="360"/>
      </w:pPr>
      <w:rPr>
        <w:rFonts w:ascii="Wingdings" w:hAnsi="Wingdings" w:hint="default"/>
      </w:rPr>
    </w:lvl>
    <w:lvl w:ilvl="6" w:tplc="04060001" w:tentative="1">
      <w:start w:val="1"/>
      <w:numFmt w:val="bullet"/>
      <w:lvlText w:val=""/>
      <w:lvlJc w:val="left"/>
      <w:pPr>
        <w:ind w:left="4793" w:hanging="360"/>
      </w:pPr>
      <w:rPr>
        <w:rFonts w:ascii="Symbol" w:hAnsi="Symbol" w:hint="default"/>
      </w:rPr>
    </w:lvl>
    <w:lvl w:ilvl="7" w:tplc="04060003" w:tentative="1">
      <w:start w:val="1"/>
      <w:numFmt w:val="bullet"/>
      <w:lvlText w:val="o"/>
      <w:lvlJc w:val="left"/>
      <w:pPr>
        <w:ind w:left="5513" w:hanging="360"/>
      </w:pPr>
      <w:rPr>
        <w:rFonts w:ascii="Courier New" w:hAnsi="Courier New" w:cs="Courier New" w:hint="default"/>
      </w:rPr>
    </w:lvl>
    <w:lvl w:ilvl="8" w:tplc="04060005" w:tentative="1">
      <w:start w:val="1"/>
      <w:numFmt w:val="bullet"/>
      <w:lvlText w:val=""/>
      <w:lvlJc w:val="left"/>
      <w:pPr>
        <w:ind w:left="6233" w:hanging="360"/>
      </w:pPr>
      <w:rPr>
        <w:rFonts w:ascii="Wingdings" w:hAnsi="Wingdings" w:hint="default"/>
      </w:rPr>
    </w:lvl>
  </w:abstractNum>
  <w:abstractNum w:abstractNumId="19" w15:restartNumberingAfterBreak="0">
    <w:nsid w:val="4EC778F8"/>
    <w:multiLevelType w:val="hybridMultilevel"/>
    <w:tmpl w:val="37648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52234EB"/>
    <w:multiLevelType w:val="hybridMultilevel"/>
    <w:tmpl w:val="79402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5F313CA"/>
    <w:multiLevelType w:val="hybridMultilevel"/>
    <w:tmpl w:val="693C8A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B0D4458"/>
    <w:multiLevelType w:val="hybridMultilevel"/>
    <w:tmpl w:val="37EE1D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CCF2854"/>
    <w:multiLevelType w:val="hybridMultilevel"/>
    <w:tmpl w:val="A1141242"/>
    <w:lvl w:ilvl="0" w:tplc="04060001">
      <w:start w:val="1"/>
      <w:numFmt w:val="bullet"/>
      <w:lvlText w:val=""/>
      <w:lvlJc w:val="left"/>
      <w:pPr>
        <w:ind w:left="1665" w:hanging="1305"/>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86C3BAA"/>
    <w:multiLevelType w:val="hybridMultilevel"/>
    <w:tmpl w:val="2F5AEDCE"/>
    <w:lvl w:ilvl="0" w:tplc="A85A352C">
      <w:start w:val="1"/>
      <w:numFmt w:val="decimal"/>
      <w:lvlText w:val="%1."/>
      <w:lvlJc w:val="left"/>
      <w:pPr>
        <w:tabs>
          <w:tab w:val="num" w:pos="720"/>
        </w:tabs>
        <w:ind w:left="720" w:hanging="607"/>
      </w:pPr>
      <w:rPr>
        <w:rFonts w:ascii="EYInterstate" w:hAnsi="EYInterstate" w:hint="default"/>
        <w:b/>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3870DF"/>
    <w:multiLevelType w:val="hybridMultilevel"/>
    <w:tmpl w:val="D8ACC4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D575B0"/>
    <w:multiLevelType w:val="hybridMultilevel"/>
    <w:tmpl w:val="5E8ED62A"/>
    <w:lvl w:ilvl="0" w:tplc="A85A352C">
      <w:start w:val="1"/>
      <w:numFmt w:val="decimal"/>
      <w:lvlText w:val="%1."/>
      <w:lvlJc w:val="left"/>
      <w:pPr>
        <w:tabs>
          <w:tab w:val="num" w:pos="720"/>
        </w:tabs>
        <w:ind w:left="720" w:hanging="607"/>
      </w:pPr>
      <w:rPr>
        <w:rFonts w:ascii="EYInterstate" w:hAnsi="EYInterstate" w:hint="default"/>
        <w:b/>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28739E"/>
    <w:multiLevelType w:val="hybridMultilevel"/>
    <w:tmpl w:val="B0C894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EA27311"/>
    <w:multiLevelType w:val="hybridMultilevel"/>
    <w:tmpl w:val="CB0656BC"/>
    <w:lvl w:ilvl="0" w:tplc="0046F3C8">
      <w:numFmt w:val="bullet"/>
      <w:lvlText w:val="•"/>
      <w:lvlJc w:val="left"/>
      <w:pPr>
        <w:ind w:left="1665" w:hanging="1305"/>
      </w:pPr>
      <w:rPr>
        <w:rFonts w:ascii="Sylfaen" w:eastAsiaTheme="minorHAnsi" w:hAnsi="Sylfaen"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16"/>
  </w:num>
  <w:num w:numId="5">
    <w:abstractNumId w:val="10"/>
  </w:num>
  <w:num w:numId="6">
    <w:abstractNumId w:val="15"/>
  </w:num>
  <w:num w:numId="7">
    <w:abstractNumId w:val="6"/>
  </w:num>
  <w:num w:numId="8">
    <w:abstractNumId w:val="26"/>
  </w:num>
  <w:num w:numId="9">
    <w:abstractNumId w:val="5"/>
  </w:num>
  <w:num w:numId="10">
    <w:abstractNumId w:val="17"/>
  </w:num>
  <w:num w:numId="11">
    <w:abstractNumId w:val="0"/>
  </w:num>
  <w:num w:numId="12">
    <w:abstractNumId w:val="12"/>
  </w:num>
  <w:num w:numId="13">
    <w:abstractNumId w:val="20"/>
  </w:num>
  <w:num w:numId="14">
    <w:abstractNumId w:val="25"/>
  </w:num>
  <w:num w:numId="15">
    <w:abstractNumId w:val="28"/>
  </w:num>
  <w:num w:numId="16">
    <w:abstractNumId w:val="23"/>
  </w:num>
  <w:num w:numId="17">
    <w:abstractNumId w:val="9"/>
  </w:num>
  <w:num w:numId="18">
    <w:abstractNumId w:val="14"/>
  </w:num>
  <w:num w:numId="19">
    <w:abstractNumId w:val="1"/>
  </w:num>
  <w:num w:numId="20">
    <w:abstractNumId w:val="18"/>
  </w:num>
  <w:num w:numId="21">
    <w:abstractNumId w:val="24"/>
  </w:num>
  <w:num w:numId="22">
    <w:abstractNumId w:val="27"/>
  </w:num>
  <w:num w:numId="23">
    <w:abstractNumId w:val="13"/>
  </w:num>
  <w:num w:numId="24">
    <w:abstractNumId w:val="2"/>
  </w:num>
  <w:num w:numId="25">
    <w:abstractNumId w:val="4"/>
  </w:num>
  <w:num w:numId="26">
    <w:abstractNumId w:val="21"/>
  </w:num>
  <w:num w:numId="27">
    <w:abstractNumId w:val="22"/>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B3"/>
    <w:rsid w:val="00000934"/>
    <w:rsid w:val="00001AD5"/>
    <w:rsid w:val="000053BA"/>
    <w:rsid w:val="00006423"/>
    <w:rsid w:val="0000675C"/>
    <w:rsid w:val="000068E2"/>
    <w:rsid w:val="0000702A"/>
    <w:rsid w:val="00007A6D"/>
    <w:rsid w:val="00010298"/>
    <w:rsid w:val="00011EB1"/>
    <w:rsid w:val="00013516"/>
    <w:rsid w:val="00013A1B"/>
    <w:rsid w:val="00013B57"/>
    <w:rsid w:val="0001424D"/>
    <w:rsid w:val="00015840"/>
    <w:rsid w:val="00015B15"/>
    <w:rsid w:val="00015C26"/>
    <w:rsid w:val="0001649B"/>
    <w:rsid w:val="000175B2"/>
    <w:rsid w:val="000206D4"/>
    <w:rsid w:val="00021E5D"/>
    <w:rsid w:val="00022BA3"/>
    <w:rsid w:val="00023443"/>
    <w:rsid w:val="00023CA2"/>
    <w:rsid w:val="00024C3B"/>
    <w:rsid w:val="0002525C"/>
    <w:rsid w:val="00025456"/>
    <w:rsid w:val="00025937"/>
    <w:rsid w:val="00025F7D"/>
    <w:rsid w:val="00025F88"/>
    <w:rsid w:val="00030456"/>
    <w:rsid w:val="000308F4"/>
    <w:rsid w:val="00031DC6"/>
    <w:rsid w:val="000330D8"/>
    <w:rsid w:val="00034422"/>
    <w:rsid w:val="000346B9"/>
    <w:rsid w:val="0003599E"/>
    <w:rsid w:val="0003609F"/>
    <w:rsid w:val="00036FEE"/>
    <w:rsid w:val="00037416"/>
    <w:rsid w:val="00041308"/>
    <w:rsid w:val="00042B26"/>
    <w:rsid w:val="00042E88"/>
    <w:rsid w:val="0004303E"/>
    <w:rsid w:val="00043D9B"/>
    <w:rsid w:val="00044A76"/>
    <w:rsid w:val="0004610A"/>
    <w:rsid w:val="000463F0"/>
    <w:rsid w:val="0004792E"/>
    <w:rsid w:val="00050479"/>
    <w:rsid w:val="000510FF"/>
    <w:rsid w:val="000528CF"/>
    <w:rsid w:val="0005334F"/>
    <w:rsid w:val="000547EF"/>
    <w:rsid w:val="00055453"/>
    <w:rsid w:val="00055D45"/>
    <w:rsid w:val="00056B72"/>
    <w:rsid w:val="0006012A"/>
    <w:rsid w:val="00060573"/>
    <w:rsid w:val="0006150A"/>
    <w:rsid w:val="00061713"/>
    <w:rsid w:val="00063B71"/>
    <w:rsid w:val="00067370"/>
    <w:rsid w:val="00067CAC"/>
    <w:rsid w:val="000705D3"/>
    <w:rsid w:val="000713C1"/>
    <w:rsid w:val="00071896"/>
    <w:rsid w:val="000718DF"/>
    <w:rsid w:val="00071D01"/>
    <w:rsid w:val="0007291E"/>
    <w:rsid w:val="000731F3"/>
    <w:rsid w:val="00073CDC"/>
    <w:rsid w:val="00073DEB"/>
    <w:rsid w:val="00074FD5"/>
    <w:rsid w:val="00075121"/>
    <w:rsid w:val="000807F8"/>
    <w:rsid w:val="000818B9"/>
    <w:rsid w:val="00082CF7"/>
    <w:rsid w:val="000841B1"/>
    <w:rsid w:val="00084D53"/>
    <w:rsid w:val="00086128"/>
    <w:rsid w:val="00086FBB"/>
    <w:rsid w:val="00090EAD"/>
    <w:rsid w:val="000917C3"/>
    <w:rsid w:val="0009182F"/>
    <w:rsid w:val="000923B1"/>
    <w:rsid w:val="00093DA5"/>
    <w:rsid w:val="00094B72"/>
    <w:rsid w:val="000A106B"/>
    <w:rsid w:val="000A113B"/>
    <w:rsid w:val="000A1E47"/>
    <w:rsid w:val="000A1F0E"/>
    <w:rsid w:val="000A265A"/>
    <w:rsid w:val="000A27A7"/>
    <w:rsid w:val="000A34DD"/>
    <w:rsid w:val="000A3ED6"/>
    <w:rsid w:val="000A5AE1"/>
    <w:rsid w:val="000A726F"/>
    <w:rsid w:val="000B09CE"/>
    <w:rsid w:val="000B145D"/>
    <w:rsid w:val="000B1465"/>
    <w:rsid w:val="000B3239"/>
    <w:rsid w:val="000B3308"/>
    <w:rsid w:val="000B449B"/>
    <w:rsid w:val="000B5693"/>
    <w:rsid w:val="000B5D7F"/>
    <w:rsid w:val="000B68B0"/>
    <w:rsid w:val="000B6B26"/>
    <w:rsid w:val="000B6E6F"/>
    <w:rsid w:val="000B7A45"/>
    <w:rsid w:val="000C192C"/>
    <w:rsid w:val="000C1A01"/>
    <w:rsid w:val="000C20D1"/>
    <w:rsid w:val="000C294B"/>
    <w:rsid w:val="000C2D3A"/>
    <w:rsid w:val="000C33DB"/>
    <w:rsid w:val="000C4041"/>
    <w:rsid w:val="000C42AE"/>
    <w:rsid w:val="000C448A"/>
    <w:rsid w:val="000C47AA"/>
    <w:rsid w:val="000C4998"/>
    <w:rsid w:val="000C4BE2"/>
    <w:rsid w:val="000C604B"/>
    <w:rsid w:val="000C6AB2"/>
    <w:rsid w:val="000C71DF"/>
    <w:rsid w:val="000D05DF"/>
    <w:rsid w:val="000D151C"/>
    <w:rsid w:val="000D18D7"/>
    <w:rsid w:val="000D32E6"/>
    <w:rsid w:val="000D37B6"/>
    <w:rsid w:val="000D48D0"/>
    <w:rsid w:val="000D4B51"/>
    <w:rsid w:val="000D4F33"/>
    <w:rsid w:val="000D517D"/>
    <w:rsid w:val="000D5A26"/>
    <w:rsid w:val="000D7A07"/>
    <w:rsid w:val="000E0539"/>
    <w:rsid w:val="000E0F6C"/>
    <w:rsid w:val="000E11FC"/>
    <w:rsid w:val="000E3E30"/>
    <w:rsid w:val="000E4ADE"/>
    <w:rsid w:val="000E4AF5"/>
    <w:rsid w:val="000E562C"/>
    <w:rsid w:val="000F1544"/>
    <w:rsid w:val="000F3068"/>
    <w:rsid w:val="000F3FE8"/>
    <w:rsid w:val="000F63A1"/>
    <w:rsid w:val="000F6C99"/>
    <w:rsid w:val="000F7E58"/>
    <w:rsid w:val="00100CA2"/>
    <w:rsid w:val="00102A22"/>
    <w:rsid w:val="00102A29"/>
    <w:rsid w:val="001058DF"/>
    <w:rsid w:val="00105C66"/>
    <w:rsid w:val="00107213"/>
    <w:rsid w:val="00107576"/>
    <w:rsid w:val="00110A3C"/>
    <w:rsid w:val="00111F88"/>
    <w:rsid w:val="001134F5"/>
    <w:rsid w:val="00113D19"/>
    <w:rsid w:val="00115D0B"/>
    <w:rsid w:val="00116826"/>
    <w:rsid w:val="001172CB"/>
    <w:rsid w:val="00117356"/>
    <w:rsid w:val="00117461"/>
    <w:rsid w:val="001174DD"/>
    <w:rsid w:val="001202A1"/>
    <w:rsid w:val="00121827"/>
    <w:rsid w:val="00121F33"/>
    <w:rsid w:val="00125195"/>
    <w:rsid w:val="00125755"/>
    <w:rsid w:val="00126ED7"/>
    <w:rsid w:val="00130C6E"/>
    <w:rsid w:val="00131F6D"/>
    <w:rsid w:val="00134120"/>
    <w:rsid w:val="00134682"/>
    <w:rsid w:val="00136D5E"/>
    <w:rsid w:val="00140195"/>
    <w:rsid w:val="001402A6"/>
    <w:rsid w:val="001411E9"/>
    <w:rsid w:val="00141598"/>
    <w:rsid w:val="0014207A"/>
    <w:rsid w:val="00143B1C"/>
    <w:rsid w:val="00145103"/>
    <w:rsid w:val="00146164"/>
    <w:rsid w:val="00146851"/>
    <w:rsid w:val="00147062"/>
    <w:rsid w:val="00147267"/>
    <w:rsid w:val="001479F2"/>
    <w:rsid w:val="0015026B"/>
    <w:rsid w:val="00150ABC"/>
    <w:rsid w:val="00152167"/>
    <w:rsid w:val="001523D0"/>
    <w:rsid w:val="00152C80"/>
    <w:rsid w:val="00152D9E"/>
    <w:rsid w:val="00152FFF"/>
    <w:rsid w:val="0015376C"/>
    <w:rsid w:val="00153ED7"/>
    <w:rsid w:val="00156257"/>
    <w:rsid w:val="001600A3"/>
    <w:rsid w:val="0016077C"/>
    <w:rsid w:val="0016082F"/>
    <w:rsid w:val="00160B6C"/>
    <w:rsid w:val="00162710"/>
    <w:rsid w:val="00163CC1"/>
    <w:rsid w:val="0016444C"/>
    <w:rsid w:val="0016674C"/>
    <w:rsid w:val="00167796"/>
    <w:rsid w:val="00170E31"/>
    <w:rsid w:val="00170FE0"/>
    <w:rsid w:val="00171368"/>
    <w:rsid w:val="00172E60"/>
    <w:rsid w:val="00174F46"/>
    <w:rsid w:val="00176B21"/>
    <w:rsid w:val="00176CB8"/>
    <w:rsid w:val="001772A7"/>
    <w:rsid w:val="00180B67"/>
    <w:rsid w:val="001822B9"/>
    <w:rsid w:val="00185434"/>
    <w:rsid w:val="0018638F"/>
    <w:rsid w:val="0018646A"/>
    <w:rsid w:val="00186E10"/>
    <w:rsid w:val="0019155A"/>
    <w:rsid w:val="00191736"/>
    <w:rsid w:val="00191E97"/>
    <w:rsid w:val="001926BE"/>
    <w:rsid w:val="00193CDE"/>
    <w:rsid w:val="00194573"/>
    <w:rsid w:val="00194B60"/>
    <w:rsid w:val="00195DEA"/>
    <w:rsid w:val="00196E17"/>
    <w:rsid w:val="001A0DA4"/>
    <w:rsid w:val="001A40E0"/>
    <w:rsid w:val="001A7701"/>
    <w:rsid w:val="001A78AA"/>
    <w:rsid w:val="001A7ACF"/>
    <w:rsid w:val="001B002B"/>
    <w:rsid w:val="001B0618"/>
    <w:rsid w:val="001B2E75"/>
    <w:rsid w:val="001B3D12"/>
    <w:rsid w:val="001B3EA0"/>
    <w:rsid w:val="001B401F"/>
    <w:rsid w:val="001B4199"/>
    <w:rsid w:val="001B420E"/>
    <w:rsid w:val="001B51BA"/>
    <w:rsid w:val="001B5A39"/>
    <w:rsid w:val="001B5C7B"/>
    <w:rsid w:val="001B60A3"/>
    <w:rsid w:val="001B6349"/>
    <w:rsid w:val="001B6495"/>
    <w:rsid w:val="001C01CF"/>
    <w:rsid w:val="001C1EF4"/>
    <w:rsid w:val="001C2F71"/>
    <w:rsid w:val="001C3704"/>
    <w:rsid w:val="001C3FC6"/>
    <w:rsid w:val="001C732C"/>
    <w:rsid w:val="001D024E"/>
    <w:rsid w:val="001D0C68"/>
    <w:rsid w:val="001D0CFB"/>
    <w:rsid w:val="001D1196"/>
    <w:rsid w:val="001D2DC4"/>
    <w:rsid w:val="001D2E07"/>
    <w:rsid w:val="001D3284"/>
    <w:rsid w:val="001D3798"/>
    <w:rsid w:val="001D3BC6"/>
    <w:rsid w:val="001D3CD2"/>
    <w:rsid w:val="001D483D"/>
    <w:rsid w:val="001D5C3C"/>
    <w:rsid w:val="001D5CF4"/>
    <w:rsid w:val="001D6B37"/>
    <w:rsid w:val="001E0384"/>
    <w:rsid w:val="001E2FFB"/>
    <w:rsid w:val="001E4006"/>
    <w:rsid w:val="001E63CF"/>
    <w:rsid w:val="001E6F83"/>
    <w:rsid w:val="001E78B7"/>
    <w:rsid w:val="001F045B"/>
    <w:rsid w:val="001F0D16"/>
    <w:rsid w:val="001F257F"/>
    <w:rsid w:val="001F2D6E"/>
    <w:rsid w:val="001F35A7"/>
    <w:rsid w:val="001F3D29"/>
    <w:rsid w:val="001F458C"/>
    <w:rsid w:val="001F5173"/>
    <w:rsid w:val="001F661E"/>
    <w:rsid w:val="0020095B"/>
    <w:rsid w:val="00204307"/>
    <w:rsid w:val="00207788"/>
    <w:rsid w:val="0021149C"/>
    <w:rsid w:val="00213316"/>
    <w:rsid w:val="00213DA0"/>
    <w:rsid w:val="00214098"/>
    <w:rsid w:val="002151E4"/>
    <w:rsid w:val="00215576"/>
    <w:rsid w:val="00215ABC"/>
    <w:rsid w:val="00215C74"/>
    <w:rsid w:val="00215FBF"/>
    <w:rsid w:val="0021676D"/>
    <w:rsid w:val="00217193"/>
    <w:rsid w:val="00217289"/>
    <w:rsid w:val="002175F8"/>
    <w:rsid w:val="00220083"/>
    <w:rsid w:val="002214DC"/>
    <w:rsid w:val="00222940"/>
    <w:rsid w:val="00224715"/>
    <w:rsid w:val="00225A65"/>
    <w:rsid w:val="00225E9F"/>
    <w:rsid w:val="0022604F"/>
    <w:rsid w:val="00227BE3"/>
    <w:rsid w:val="00230668"/>
    <w:rsid w:val="0023157F"/>
    <w:rsid w:val="00232328"/>
    <w:rsid w:val="002335BF"/>
    <w:rsid w:val="0023521C"/>
    <w:rsid w:val="002358FE"/>
    <w:rsid w:val="0023666B"/>
    <w:rsid w:val="00236766"/>
    <w:rsid w:val="002408D8"/>
    <w:rsid w:val="00242DAD"/>
    <w:rsid w:val="0024525B"/>
    <w:rsid w:val="00245DCE"/>
    <w:rsid w:val="00247098"/>
    <w:rsid w:val="00247517"/>
    <w:rsid w:val="00247869"/>
    <w:rsid w:val="0025040B"/>
    <w:rsid w:val="00252BEE"/>
    <w:rsid w:val="002544F2"/>
    <w:rsid w:val="00255EA2"/>
    <w:rsid w:val="00256D13"/>
    <w:rsid w:val="00260581"/>
    <w:rsid w:val="00261A58"/>
    <w:rsid w:val="002629C4"/>
    <w:rsid w:val="00262E6C"/>
    <w:rsid w:val="002634EA"/>
    <w:rsid w:val="00263DDD"/>
    <w:rsid w:val="00264448"/>
    <w:rsid w:val="0026464E"/>
    <w:rsid w:val="00266F53"/>
    <w:rsid w:val="00270C8D"/>
    <w:rsid w:val="002725EB"/>
    <w:rsid w:val="002729A8"/>
    <w:rsid w:val="00273ADF"/>
    <w:rsid w:val="00273DEB"/>
    <w:rsid w:val="002751D3"/>
    <w:rsid w:val="00281DC3"/>
    <w:rsid w:val="00281F3E"/>
    <w:rsid w:val="00283127"/>
    <w:rsid w:val="002835F1"/>
    <w:rsid w:val="002857B5"/>
    <w:rsid w:val="00286D78"/>
    <w:rsid w:val="0029066F"/>
    <w:rsid w:val="00291D6A"/>
    <w:rsid w:val="00293BB9"/>
    <w:rsid w:val="0029473D"/>
    <w:rsid w:val="0029490B"/>
    <w:rsid w:val="00294F77"/>
    <w:rsid w:val="00296540"/>
    <w:rsid w:val="00296DD3"/>
    <w:rsid w:val="002A055E"/>
    <w:rsid w:val="002A25B7"/>
    <w:rsid w:val="002A3C39"/>
    <w:rsid w:val="002A4203"/>
    <w:rsid w:val="002A5250"/>
    <w:rsid w:val="002A66F2"/>
    <w:rsid w:val="002A7C92"/>
    <w:rsid w:val="002A7D04"/>
    <w:rsid w:val="002B0087"/>
    <w:rsid w:val="002B0229"/>
    <w:rsid w:val="002B1116"/>
    <w:rsid w:val="002B2777"/>
    <w:rsid w:val="002B34CD"/>
    <w:rsid w:val="002B5CB2"/>
    <w:rsid w:val="002B60CC"/>
    <w:rsid w:val="002B6FEE"/>
    <w:rsid w:val="002B742D"/>
    <w:rsid w:val="002C090B"/>
    <w:rsid w:val="002C0D70"/>
    <w:rsid w:val="002C11B5"/>
    <w:rsid w:val="002C2338"/>
    <w:rsid w:val="002C2F89"/>
    <w:rsid w:val="002C31AF"/>
    <w:rsid w:val="002C39AD"/>
    <w:rsid w:val="002C7971"/>
    <w:rsid w:val="002D01CE"/>
    <w:rsid w:val="002D0CE8"/>
    <w:rsid w:val="002D1A8D"/>
    <w:rsid w:val="002D2FD5"/>
    <w:rsid w:val="002D6AFD"/>
    <w:rsid w:val="002D72AF"/>
    <w:rsid w:val="002D761A"/>
    <w:rsid w:val="002D76AA"/>
    <w:rsid w:val="002D76DC"/>
    <w:rsid w:val="002D76EE"/>
    <w:rsid w:val="002D78D6"/>
    <w:rsid w:val="002E1483"/>
    <w:rsid w:val="002E297F"/>
    <w:rsid w:val="002E401A"/>
    <w:rsid w:val="002E65EB"/>
    <w:rsid w:val="002F08D5"/>
    <w:rsid w:val="002F1BA1"/>
    <w:rsid w:val="002F1DA3"/>
    <w:rsid w:val="002F2216"/>
    <w:rsid w:val="002F2725"/>
    <w:rsid w:val="002F48F4"/>
    <w:rsid w:val="002F556F"/>
    <w:rsid w:val="002F5F17"/>
    <w:rsid w:val="002F64CD"/>
    <w:rsid w:val="00300096"/>
    <w:rsid w:val="003008E4"/>
    <w:rsid w:val="0030213B"/>
    <w:rsid w:val="003037A2"/>
    <w:rsid w:val="00303D89"/>
    <w:rsid w:val="00304137"/>
    <w:rsid w:val="003045FB"/>
    <w:rsid w:val="00305A00"/>
    <w:rsid w:val="00310723"/>
    <w:rsid w:val="00313427"/>
    <w:rsid w:val="003154C2"/>
    <w:rsid w:val="003164A8"/>
    <w:rsid w:val="00317180"/>
    <w:rsid w:val="00317E60"/>
    <w:rsid w:val="003204F4"/>
    <w:rsid w:val="003231FF"/>
    <w:rsid w:val="003243A6"/>
    <w:rsid w:val="00324498"/>
    <w:rsid w:val="00324E38"/>
    <w:rsid w:val="00325354"/>
    <w:rsid w:val="00326178"/>
    <w:rsid w:val="003266ED"/>
    <w:rsid w:val="00326858"/>
    <w:rsid w:val="00326916"/>
    <w:rsid w:val="003274E5"/>
    <w:rsid w:val="0033106D"/>
    <w:rsid w:val="0033119A"/>
    <w:rsid w:val="00333267"/>
    <w:rsid w:val="00334D0D"/>
    <w:rsid w:val="00335786"/>
    <w:rsid w:val="003360C0"/>
    <w:rsid w:val="003366E9"/>
    <w:rsid w:val="003404B1"/>
    <w:rsid w:val="00341C59"/>
    <w:rsid w:val="00343C9E"/>
    <w:rsid w:val="00344AB7"/>
    <w:rsid w:val="00344F8A"/>
    <w:rsid w:val="00347EEF"/>
    <w:rsid w:val="003514FE"/>
    <w:rsid w:val="00352C76"/>
    <w:rsid w:val="00360935"/>
    <w:rsid w:val="00360FC7"/>
    <w:rsid w:val="00361678"/>
    <w:rsid w:val="00361DB7"/>
    <w:rsid w:val="0036248D"/>
    <w:rsid w:val="00362C40"/>
    <w:rsid w:val="003636E4"/>
    <w:rsid w:val="0036649F"/>
    <w:rsid w:val="00367EF2"/>
    <w:rsid w:val="003706A4"/>
    <w:rsid w:val="0037174F"/>
    <w:rsid w:val="00372C44"/>
    <w:rsid w:val="003731AD"/>
    <w:rsid w:val="003768B1"/>
    <w:rsid w:val="00377AFD"/>
    <w:rsid w:val="00380B93"/>
    <w:rsid w:val="00384200"/>
    <w:rsid w:val="00385607"/>
    <w:rsid w:val="0038697E"/>
    <w:rsid w:val="00386A50"/>
    <w:rsid w:val="00390538"/>
    <w:rsid w:val="00391D05"/>
    <w:rsid w:val="00392427"/>
    <w:rsid w:val="0039325E"/>
    <w:rsid w:val="00394439"/>
    <w:rsid w:val="00394956"/>
    <w:rsid w:val="003955D6"/>
    <w:rsid w:val="0039582A"/>
    <w:rsid w:val="0039588E"/>
    <w:rsid w:val="00396315"/>
    <w:rsid w:val="0039673C"/>
    <w:rsid w:val="003A10BC"/>
    <w:rsid w:val="003A27BF"/>
    <w:rsid w:val="003A2D7B"/>
    <w:rsid w:val="003A35B8"/>
    <w:rsid w:val="003A44F4"/>
    <w:rsid w:val="003A5079"/>
    <w:rsid w:val="003A5F34"/>
    <w:rsid w:val="003A6853"/>
    <w:rsid w:val="003A76DE"/>
    <w:rsid w:val="003A77EE"/>
    <w:rsid w:val="003B00BD"/>
    <w:rsid w:val="003B1879"/>
    <w:rsid w:val="003B1AD3"/>
    <w:rsid w:val="003B3178"/>
    <w:rsid w:val="003B3E0E"/>
    <w:rsid w:val="003B44B1"/>
    <w:rsid w:val="003B608D"/>
    <w:rsid w:val="003C0745"/>
    <w:rsid w:val="003C4DEB"/>
    <w:rsid w:val="003C67A1"/>
    <w:rsid w:val="003C7D8B"/>
    <w:rsid w:val="003D017D"/>
    <w:rsid w:val="003D1ECE"/>
    <w:rsid w:val="003D2D12"/>
    <w:rsid w:val="003D30B3"/>
    <w:rsid w:val="003D4D9B"/>
    <w:rsid w:val="003D63F7"/>
    <w:rsid w:val="003D6D1D"/>
    <w:rsid w:val="003E022D"/>
    <w:rsid w:val="003E495F"/>
    <w:rsid w:val="003E57CE"/>
    <w:rsid w:val="003E75E7"/>
    <w:rsid w:val="003F1F7A"/>
    <w:rsid w:val="003F2205"/>
    <w:rsid w:val="003F2206"/>
    <w:rsid w:val="003F2DA5"/>
    <w:rsid w:val="003F3B3F"/>
    <w:rsid w:val="003F5CC2"/>
    <w:rsid w:val="003F5EC4"/>
    <w:rsid w:val="003F5F0E"/>
    <w:rsid w:val="003F6D49"/>
    <w:rsid w:val="003F7418"/>
    <w:rsid w:val="003F7514"/>
    <w:rsid w:val="004002C3"/>
    <w:rsid w:val="004006C5"/>
    <w:rsid w:val="00402B92"/>
    <w:rsid w:val="00404DC1"/>
    <w:rsid w:val="004053EC"/>
    <w:rsid w:val="00405631"/>
    <w:rsid w:val="00405CA4"/>
    <w:rsid w:val="00406832"/>
    <w:rsid w:val="004102A1"/>
    <w:rsid w:val="00410352"/>
    <w:rsid w:val="00413577"/>
    <w:rsid w:val="00414CBE"/>
    <w:rsid w:val="00415A0D"/>
    <w:rsid w:val="00416071"/>
    <w:rsid w:val="00416E1B"/>
    <w:rsid w:val="00417EC0"/>
    <w:rsid w:val="00421DA6"/>
    <w:rsid w:val="0042549A"/>
    <w:rsid w:val="00426D4E"/>
    <w:rsid w:val="00427DC8"/>
    <w:rsid w:val="004336A5"/>
    <w:rsid w:val="00433823"/>
    <w:rsid w:val="004342D8"/>
    <w:rsid w:val="004367BB"/>
    <w:rsid w:val="00437530"/>
    <w:rsid w:val="00437B46"/>
    <w:rsid w:val="00440533"/>
    <w:rsid w:val="00440D29"/>
    <w:rsid w:val="00441CE1"/>
    <w:rsid w:val="004428EC"/>
    <w:rsid w:val="00442C26"/>
    <w:rsid w:val="00443396"/>
    <w:rsid w:val="0044563F"/>
    <w:rsid w:val="00445803"/>
    <w:rsid w:val="004471B7"/>
    <w:rsid w:val="004477EA"/>
    <w:rsid w:val="00450088"/>
    <w:rsid w:val="00451B4C"/>
    <w:rsid w:val="00451FC5"/>
    <w:rsid w:val="004526BE"/>
    <w:rsid w:val="00452AE9"/>
    <w:rsid w:val="00452EFC"/>
    <w:rsid w:val="00454CC1"/>
    <w:rsid w:val="00460100"/>
    <w:rsid w:val="00460B72"/>
    <w:rsid w:val="00460D52"/>
    <w:rsid w:val="00461442"/>
    <w:rsid w:val="0046325A"/>
    <w:rsid w:val="00463988"/>
    <w:rsid w:val="00464C43"/>
    <w:rsid w:val="004652AA"/>
    <w:rsid w:val="004656F4"/>
    <w:rsid w:val="00466A96"/>
    <w:rsid w:val="00467D77"/>
    <w:rsid w:val="00467E87"/>
    <w:rsid w:val="00470400"/>
    <w:rsid w:val="0047079E"/>
    <w:rsid w:val="00470BF2"/>
    <w:rsid w:val="00471166"/>
    <w:rsid w:val="0047124F"/>
    <w:rsid w:val="00471698"/>
    <w:rsid w:val="00472041"/>
    <w:rsid w:val="004728F7"/>
    <w:rsid w:val="00473089"/>
    <w:rsid w:val="004738E5"/>
    <w:rsid w:val="00474802"/>
    <w:rsid w:val="004748C9"/>
    <w:rsid w:val="004763D1"/>
    <w:rsid w:val="00476E4D"/>
    <w:rsid w:val="0047741D"/>
    <w:rsid w:val="00477885"/>
    <w:rsid w:val="00477EC8"/>
    <w:rsid w:val="0048110D"/>
    <w:rsid w:val="004826F2"/>
    <w:rsid w:val="0048444D"/>
    <w:rsid w:val="0048462F"/>
    <w:rsid w:val="00484DC8"/>
    <w:rsid w:val="004852A7"/>
    <w:rsid w:val="00486D2F"/>
    <w:rsid w:val="004871BD"/>
    <w:rsid w:val="0048742B"/>
    <w:rsid w:val="00494F6B"/>
    <w:rsid w:val="00495D57"/>
    <w:rsid w:val="004A08DE"/>
    <w:rsid w:val="004A1406"/>
    <w:rsid w:val="004A180C"/>
    <w:rsid w:val="004A27B9"/>
    <w:rsid w:val="004A2B08"/>
    <w:rsid w:val="004A2B43"/>
    <w:rsid w:val="004A2C0D"/>
    <w:rsid w:val="004A46D5"/>
    <w:rsid w:val="004A4B0A"/>
    <w:rsid w:val="004A4EBD"/>
    <w:rsid w:val="004A63E6"/>
    <w:rsid w:val="004A65E9"/>
    <w:rsid w:val="004A70EB"/>
    <w:rsid w:val="004A7FB9"/>
    <w:rsid w:val="004B0487"/>
    <w:rsid w:val="004B0C8B"/>
    <w:rsid w:val="004B101E"/>
    <w:rsid w:val="004B1CF4"/>
    <w:rsid w:val="004B2067"/>
    <w:rsid w:val="004B2C9F"/>
    <w:rsid w:val="004B4AC5"/>
    <w:rsid w:val="004B6D9B"/>
    <w:rsid w:val="004B6DCB"/>
    <w:rsid w:val="004B7077"/>
    <w:rsid w:val="004C068E"/>
    <w:rsid w:val="004C17F7"/>
    <w:rsid w:val="004C1E99"/>
    <w:rsid w:val="004C3261"/>
    <w:rsid w:val="004C4D0E"/>
    <w:rsid w:val="004C5036"/>
    <w:rsid w:val="004C53BE"/>
    <w:rsid w:val="004C71D7"/>
    <w:rsid w:val="004D0C68"/>
    <w:rsid w:val="004D1647"/>
    <w:rsid w:val="004D2653"/>
    <w:rsid w:val="004D3D78"/>
    <w:rsid w:val="004D4C41"/>
    <w:rsid w:val="004D770C"/>
    <w:rsid w:val="004E0059"/>
    <w:rsid w:val="004E09AC"/>
    <w:rsid w:val="004E2B92"/>
    <w:rsid w:val="004E2DF5"/>
    <w:rsid w:val="004E3FB4"/>
    <w:rsid w:val="004E40FF"/>
    <w:rsid w:val="004E450B"/>
    <w:rsid w:val="004E58D8"/>
    <w:rsid w:val="004E5C7F"/>
    <w:rsid w:val="004E5CF3"/>
    <w:rsid w:val="004E6630"/>
    <w:rsid w:val="004F08C1"/>
    <w:rsid w:val="004F3F34"/>
    <w:rsid w:val="004F4A57"/>
    <w:rsid w:val="004F7236"/>
    <w:rsid w:val="005007AC"/>
    <w:rsid w:val="00500BBF"/>
    <w:rsid w:val="005017D4"/>
    <w:rsid w:val="00501B5C"/>
    <w:rsid w:val="00502356"/>
    <w:rsid w:val="00503218"/>
    <w:rsid w:val="00503B04"/>
    <w:rsid w:val="005045E2"/>
    <w:rsid w:val="00505E47"/>
    <w:rsid w:val="00507442"/>
    <w:rsid w:val="00510529"/>
    <w:rsid w:val="0051110C"/>
    <w:rsid w:val="0051250A"/>
    <w:rsid w:val="0051379B"/>
    <w:rsid w:val="00514660"/>
    <w:rsid w:val="00515C6F"/>
    <w:rsid w:val="00516EB3"/>
    <w:rsid w:val="005170BC"/>
    <w:rsid w:val="00520AE0"/>
    <w:rsid w:val="00520C33"/>
    <w:rsid w:val="00520CF6"/>
    <w:rsid w:val="00522778"/>
    <w:rsid w:val="005227E4"/>
    <w:rsid w:val="00524346"/>
    <w:rsid w:val="005246B2"/>
    <w:rsid w:val="00526CAC"/>
    <w:rsid w:val="00531349"/>
    <w:rsid w:val="00532953"/>
    <w:rsid w:val="00533928"/>
    <w:rsid w:val="00534111"/>
    <w:rsid w:val="005353B4"/>
    <w:rsid w:val="00536918"/>
    <w:rsid w:val="00536D28"/>
    <w:rsid w:val="00537D49"/>
    <w:rsid w:val="00537D4C"/>
    <w:rsid w:val="00540B6B"/>
    <w:rsid w:val="0054201F"/>
    <w:rsid w:val="0054287B"/>
    <w:rsid w:val="00543113"/>
    <w:rsid w:val="005432E0"/>
    <w:rsid w:val="00544AC7"/>
    <w:rsid w:val="00544B6E"/>
    <w:rsid w:val="005457F6"/>
    <w:rsid w:val="005461F9"/>
    <w:rsid w:val="00546AFF"/>
    <w:rsid w:val="00551612"/>
    <w:rsid w:val="0055293E"/>
    <w:rsid w:val="00552A6F"/>
    <w:rsid w:val="00552B05"/>
    <w:rsid w:val="00553C79"/>
    <w:rsid w:val="00554092"/>
    <w:rsid w:val="005559C3"/>
    <w:rsid w:val="005563B0"/>
    <w:rsid w:val="00557775"/>
    <w:rsid w:val="00560C01"/>
    <w:rsid w:val="00560C7F"/>
    <w:rsid w:val="00560FD1"/>
    <w:rsid w:val="00561828"/>
    <w:rsid w:val="00562E47"/>
    <w:rsid w:val="0056336B"/>
    <w:rsid w:val="00563526"/>
    <w:rsid w:val="00563E81"/>
    <w:rsid w:val="00563FB0"/>
    <w:rsid w:val="0056468B"/>
    <w:rsid w:val="00565B38"/>
    <w:rsid w:val="00565DA5"/>
    <w:rsid w:val="00567CB4"/>
    <w:rsid w:val="00567F8F"/>
    <w:rsid w:val="00571007"/>
    <w:rsid w:val="00572417"/>
    <w:rsid w:val="005738A5"/>
    <w:rsid w:val="00574F05"/>
    <w:rsid w:val="00580979"/>
    <w:rsid w:val="00580C53"/>
    <w:rsid w:val="00583CE9"/>
    <w:rsid w:val="00584EEC"/>
    <w:rsid w:val="005852E7"/>
    <w:rsid w:val="0058643B"/>
    <w:rsid w:val="00586803"/>
    <w:rsid w:val="0058726B"/>
    <w:rsid w:val="00590329"/>
    <w:rsid w:val="00592A3A"/>
    <w:rsid w:val="005930D9"/>
    <w:rsid w:val="0059396C"/>
    <w:rsid w:val="00594D5A"/>
    <w:rsid w:val="00595E44"/>
    <w:rsid w:val="00596A9D"/>
    <w:rsid w:val="00597F85"/>
    <w:rsid w:val="005A14C9"/>
    <w:rsid w:val="005A1BAE"/>
    <w:rsid w:val="005A2383"/>
    <w:rsid w:val="005A3362"/>
    <w:rsid w:val="005A3BC6"/>
    <w:rsid w:val="005A5A30"/>
    <w:rsid w:val="005A69E9"/>
    <w:rsid w:val="005B0583"/>
    <w:rsid w:val="005B0607"/>
    <w:rsid w:val="005B540F"/>
    <w:rsid w:val="005B660F"/>
    <w:rsid w:val="005B6A54"/>
    <w:rsid w:val="005C04C4"/>
    <w:rsid w:val="005C0C0D"/>
    <w:rsid w:val="005C4A5F"/>
    <w:rsid w:val="005C56DB"/>
    <w:rsid w:val="005C5DD6"/>
    <w:rsid w:val="005C729B"/>
    <w:rsid w:val="005D0EBD"/>
    <w:rsid w:val="005D122B"/>
    <w:rsid w:val="005D1619"/>
    <w:rsid w:val="005D2C20"/>
    <w:rsid w:val="005D425D"/>
    <w:rsid w:val="005D4F3C"/>
    <w:rsid w:val="005D6653"/>
    <w:rsid w:val="005D6B19"/>
    <w:rsid w:val="005D6C0A"/>
    <w:rsid w:val="005D6F37"/>
    <w:rsid w:val="005E02F3"/>
    <w:rsid w:val="005E1B04"/>
    <w:rsid w:val="005E23BD"/>
    <w:rsid w:val="005E2B2C"/>
    <w:rsid w:val="005E3CC5"/>
    <w:rsid w:val="005E6610"/>
    <w:rsid w:val="005E69E0"/>
    <w:rsid w:val="005E768C"/>
    <w:rsid w:val="005F019C"/>
    <w:rsid w:val="005F0A15"/>
    <w:rsid w:val="005F0CC4"/>
    <w:rsid w:val="005F1C5E"/>
    <w:rsid w:val="005F5455"/>
    <w:rsid w:val="005F5FA7"/>
    <w:rsid w:val="006015C6"/>
    <w:rsid w:val="00601D43"/>
    <w:rsid w:val="00605F1E"/>
    <w:rsid w:val="006071F2"/>
    <w:rsid w:val="00607868"/>
    <w:rsid w:val="0061264A"/>
    <w:rsid w:val="00612E4C"/>
    <w:rsid w:val="0061380F"/>
    <w:rsid w:val="006146A3"/>
    <w:rsid w:val="006151AB"/>
    <w:rsid w:val="006159E5"/>
    <w:rsid w:val="0061754A"/>
    <w:rsid w:val="00617F7C"/>
    <w:rsid w:val="0062002C"/>
    <w:rsid w:val="00620AED"/>
    <w:rsid w:val="006216E9"/>
    <w:rsid w:val="0062244C"/>
    <w:rsid w:val="006232BF"/>
    <w:rsid w:val="006241FF"/>
    <w:rsid w:val="006262A4"/>
    <w:rsid w:val="00626BA0"/>
    <w:rsid w:val="00627861"/>
    <w:rsid w:val="006322AF"/>
    <w:rsid w:val="00635305"/>
    <w:rsid w:val="00640924"/>
    <w:rsid w:val="00645FB8"/>
    <w:rsid w:val="00650E70"/>
    <w:rsid w:val="006513BC"/>
    <w:rsid w:val="00651CE8"/>
    <w:rsid w:val="00652391"/>
    <w:rsid w:val="006553BC"/>
    <w:rsid w:val="0065648F"/>
    <w:rsid w:val="0065665E"/>
    <w:rsid w:val="00656E52"/>
    <w:rsid w:val="00663080"/>
    <w:rsid w:val="006633BC"/>
    <w:rsid w:val="00665365"/>
    <w:rsid w:val="00666482"/>
    <w:rsid w:val="00667024"/>
    <w:rsid w:val="0066727F"/>
    <w:rsid w:val="006672BA"/>
    <w:rsid w:val="00672221"/>
    <w:rsid w:val="006722CB"/>
    <w:rsid w:val="0067273F"/>
    <w:rsid w:val="00672D08"/>
    <w:rsid w:val="00672F21"/>
    <w:rsid w:val="006738C4"/>
    <w:rsid w:val="00673B1C"/>
    <w:rsid w:val="0067511F"/>
    <w:rsid w:val="0067563B"/>
    <w:rsid w:val="006763AE"/>
    <w:rsid w:val="0068106F"/>
    <w:rsid w:val="006826BF"/>
    <w:rsid w:val="00682BD1"/>
    <w:rsid w:val="00683E49"/>
    <w:rsid w:val="006840E5"/>
    <w:rsid w:val="00684C05"/>
    <w:rsid w:val="006858D2"/>
    <w:rsid w:val="006907E7"/>
    <w:rsid w:val="006908E1"/>
    <w:rsid w:val="00690FC8"/>
    <w:rsid w:val="00691B66"/>
    <w:rsid w:val="00692BD1"/>
    <w:rsid w:val="00693059"/>
    <w:rsid w:val="00693A62"/>
    <w:rsid w:val="00693E88"/>
    <w:rsid w:val="006956A7"/>
    <w:rsid w:val="006957FA"/>
    <w:rsid w:val="00695A60"/>
    <w:rsid w:val="00695BFC"/>
    <w:rsid w:val="00696482"/>
    <w:rsid w:val="00697B6D"/>
    <w:rsid w:val="006A023D"/>
    <w:rsid w:val="006A07D5"/>
    <w:rsid w:val="006A1CD7"/>
    <w:rsid w:val="006A37A0"/>
    <w:rsid w:val="006A4312"/>
    <w:rsid w:val="006A65D8"/>
    <w:rsid w:val="006A671A"/>
    <w:rsid w:val="006B0328"/>
    <w:rsid w:val="006B1111"/>
    <w:rsid w:val="006B1462"/>
    <w:rsid w:val="006B1E11"/>
    <w:rsid w:val="006B29BE"/>
    <w:rsid w:val="006B4F6B"/>
    <w:rsid w:val="006B55D0"/>
    <w:rsid w:val="006B798A"/>
    <w:rsid w:val="006C1327"/>
    <w:rsid w:val="006C42CF"/>
    <w:rsid w:val="006C4A10"/>
    <w:rsid w:val="006C5133"/>
    <w:rsid w:val="006C5162"/>
    <w:rsid w:val="006C6F78"/>
    <w:rsid w:val="006D147A"/>
    <w:rsid w:val="006D15DF"/>
    <w:rsid w:val="006D24D4"/>
    <w:rsid w:val="006D498E"/>
    <w:rsid w:val="006D4EF9"/>
    <w:rsid w:val="006D5D88"/>
    <w:rsid w:val="006D62B4"/>
    <w:rsid w:val="006D6539"/>
    <w:rsid w:val="006D720A"/>
    <w:rsid w:val="006D73C3"/>
    <w:rsid w:val="006E0ECC"/>
    <w:rsid w:val="006E0ED5"/>
    <w:rsid w:val="006E2037"/>
    <w:rsid w:val="006E3BE6"/>
    <w:rsid w:val="006E569D"/>
    <w:rsid w:val="006E5EF7"/>
    <w:rsid w:val="006F071C"/>
    <w:rsid w:val="006F26CF"/>
    <w:rsid w:val="006F2F86"/>
    <w:rsid w:val="006F37E3"/>
    <w:rsid w:val="006F3B8E"/>
    <w:rsid w:val="006F3C1A"/>
    <w:rsid w:val="006F49ED"/>
    <w:rsid w:val="006F5225"/>
    <w:rsid w:val="006F5A55"/>
    <w:rsid w:val="006F6D19"/>
    <w:rsid w:val="007007EC"/>
    <w:rsid w:val="00701AE5"/>
    <w:rsid w:val="00702BDB"/>
    <w:rsid w:val="007031C4"/>
    <w:rsid w:val="00707054"/>
    <w:rsid w:val="00707713"/>
    <w:rsid w:val="00711D5D"/>
    <w:rsid w:val="0071208A"/>
    <w:rsid w:val="00712221"/>
    <w:rsid w:val="00713439"/>
    <w:rsid w:val="00713530"/>
    <w:rsid w:val="00714338"/>
    <w:rsid w:val="00714979"/>
    <w:rsid w:val="0071686E"/>
    <w:rsid w:val="00716C68"/>
    <w:rsid w:val="0071735B"/>
    <w:rsid w:val="00717E62"/>
    <w:rsid w:val="00720EAC"/>
    <w:rsid w:val="007232BE"/>
    <w:rsid w:val="00724B26"/>
    <w:rsid w:val="00724B3D"/>
    <w:rsid w:val="00724C33"/>
    <w:rsid w:val="00724D38"/>
    <w:rsid w:val="00725DC8"/>
    <w:rsid w:val="00726685"/>
    <w:rsid w:val="00726D3D"/>
    <w:rsid w:val="00726DB7"/>
    <w:rsid w:val="007274AA"/>
    <w:rsid w:val="00727EC9"/>
    <w:rsid w:val="00732BDB"/>
    <w:rsid w:val="00732E64"/>
    <w:rsid w:val="0073361E"/>
    <w:rsid w:val="00733D14"/>
    <w:rsid w:val="00733F52"/>
    <w:rsid w:val="007348B0"/>
    <w:rsid w:val="007350F5"/>
    <w:rsid w:val="00736AF1"/>
    <w:rsid w:val="00736DE2"/>
    <w:rsid w:val="0074000E"/>
    <w:rsid w:val="007404AB"/>
    <w:rsid w:val="007435CA"/>
    <w:rsid w:val="00744203"/>
    <w:rsid w:val="00744970"/>
    <w:rsid w:val="00745E62"/>
    <w:rsid w:val="00746748"/>
    <w:rsid w:val="00746F1D"/>
    <w:rsid w:val="007500B7"/>
    <w:rsid w:val="00750142"/>
    <w:rsid w:val="00751154"/>
    <w:rsid w:val="007511C2"/>
    <w:rsid w:val="00752868"/>
    <w:rsid w:val="007552B8"/>
    <w:rsid w:val="00762474"/>
    <w:rsid w:val="007626CB"/>
    <w:rsid w:val="00762BAD"/>
    <w:rsid w:val="007706A2"/>
    <w:rsid w:val="00771ECD"/>
    <w:rsid w:val="0077216A"/>
    <w:rsid w:val="00772854"/>
    <w:rsid w:val="00772CBD"/>
    <w:rsid w:val="00774206"/>
    <w:rsid w:val="00774B32"/>
    <w:rsid w:val="007750CE"/>
    <w:rsid w:val="00776199"/>
    <w:rsid w:val="00776546"/>
    <w:rsid w:val="00777125"/>
    <w:rsid w:val="0078137C"/>
    <w:rsid w:val="00781416"/>
    <w:rsid w:val="00781560"/>
    <w:rsid w:val="007868A5"/>
    <w:rsid w:val="00786E79"/>
    <w:rsid w:val="00790033"/>
    <w:rsid w:val="0079270E"/>
    <w:rsid w:val="00792C25"/>
    <w:rsid w:val="007930DD"/>
    <w:rsid w:val="00793C5E"/>
    <w:rsid w:val="00793DC1"/>
    <w:rsid w:val="00794B47"/>
    <w:rsid w:val="0079536A"/>
    <w:rsid w:val="00795479"/>
    <w:rsid w:val="00796274"/>
    <w:rsid w:val="0079633A"/>
    <w:rsid w:val="007977D2"/>
    <w:rsid w:val="0079791F"/>
    <w:rsid w:val="0079794F"/>
    <w:rsid w:val="00797DD7"/>
    <w:rsid w:val="007A21AD"/>
    <w:rsid w:val="007A22A3"/>
    <w:rsid w:val="007A286F"/>
    <w:rsid w:val="007A3915"/>
    <w:rsid w:val="007A4413"/>
    <w:rsid w:val="007A4A80"/>
    <w:rsid w:val="007A73CC"/>
    <w:rsid w:val="007A7444"/>
    <w:rsid w:val="007B097B"/>
    <w:rsid w:val="007B1964"/>
    <w:rsid w:val="007B23ED"/>
    <w:rsid w:val="007B2EC8"/>
    <w:rsid w:val="007B3003"/>
    <w:rsid w:val="007C0BF3"/>
    <w:rsid w:val="007C16FC"/>
    <w:rsid w:val="007C1E04"/>
    <w:rsid w:val="007D1896"/>
    <w:rsid w:val="007D1F40"/>
    <w:rsid w:val="007D2223"/>
    <w:rsid w:val="007D57D6"/>
    <w:rsid w:val="007D65D2"/>
    <w:rsid w:val="007D7E9C"/>
    <w:rsid w:val="007E1707"/>
    <w:rsid w:val="007E1736"/>
    <w:rsid w:val="007E290C"/>
    <w:rsid w:val="007E40CC"/>
    <w:rsid w:val="007E5673"/>
    <w:rsid w:val="007E5D48"/>
    <w:rsid w:val="007E5E4F"/>
    <w:rsid w:val="007E644B"/>
    <w:rsid w:val="007E6AF0"/>
    <w:rsid w:val="007E7708"/>
    <w:rsid w:val="007F036D"/>
    <w:rsid w:val="007F0A98"/>
    <w:rsid w:val="007F134A"/>
    <w:rsid w:val="007F17CF"/>
    <w:rsid w:val="007F342B"/>
    <w:rsid w:val="007F3651"/>
    <w:rsid w:val="007F38D8"/>
    <w:rsid w:val="007F3C78"/>
    <w:rsid w:val="007F5825"/>
    <w:rsid w:val="007F7B54"/>
    <w:rsid w:val="007F7E2E"/>
    <w:rsid w:val="007F7FA6"/>
    <w:rsid w:val="007F7FCF"/>
    <w:rsid w:val="00801A44"/>
    <w:rsid w:val="00807254"/>
    <w:rsid w:val="008114B7"/>
    <w:rsid w:val="0081265C"/>
    <w:rsid w:val="008132B1"/>
    <w:rsid w:val="00813EB4"/>
    <w:rsid w:val="0081405C"/>
    <w:rsid w:val="00815358"/>
    <w:rsid w:val="00816960"/>
    <w:rsid w:val="008174BC"/>
    <w:rsid w:val="0082084C"/>
    <w:rsid w:val="00820E99"/>
    <w:rsid w:val="00831A80"/>
    <w:rsid w:val="00832C91"/>
    <w:rsid w:val="0083302A"/>
    <w:rsid w:val="00833760"/>
    <w:rsid w:val="00834A50"/>
    <w:rsid w:val="00834DDF"/>
    <w:rsid w:val="00841CD1"/>
    <w:rsid w:val="0084427B"/>
    <w:rsid w:val="00845ECE"/>
    <w:rsid w:val="00846883"/>
    <w:rsid w:val="008501CC"/>
    <w:rsid w:val="00850AC1"/>
    <w:rsid w:val="00853F8F"/>
    <w:rsid w:val="00855194"/>
    <w:rsid w:val="0085550E"/>
    <w:rsid w:val="00855EDA"/>
    <w:rsid w:val="008573DD"/>
    <w:rsid w:val="00857B04"/>
    <w:rsid w:val="00857B05"/>
    <w:rsid w:val="00860BFB"/>
    <w:rsid w:val="0086130B"/>
    <w:rsid w:val="00865464"/>
    <w:rsid w:val="00866241"/>
    <w:rsid w:val="00870051"/>
    <w:rsid w:val="00871407"/>
    <w:rsid w:val="00875831"/>
    <w:rsid w:val="00875D70"/>
    <w:rsid w:val="0087649B"/>
    <w:rsid w:val="00876577"/>
    <w:rsid w:val="00876988"/>
    <w:rsid w:val="00876BDC"/>
    <w:rsid w:val="00877431"/>
    <w:rsid w:val="00881170"/>
    <w:rsid w:val="008817FC"/>
    <w:rsid w:val="008820CE"/>
    <w:rsid w:val="0088279F"/>
    <w:rsid w:val="00883744"/>
    <w:rsid w:val="00883D5B"/>
    <w:rsid w:val="00887B74"/>
    <w:rsid w:val="00892B68"/>
    <w:rsid w:val="00893536"/>
    <w:rsid w:val="00894838"/>
    <w:rsid w:val="00895A08"/>
    <w:rsid w:val="00896FBC"/>
    <w:rsid w:val="00897542"/>
    <w:rsid w:val="008A0203"/>
    <w:rsid w:val="008A1184"/>
    <w:rsid w:val="008A228E"/>
    <w:rsid w:val="008A30B2"/>
    <w:rsid w:val="008A33D6"/>
    <w:rsid w:val="008A3EFD"/>
    <w:rsid w:val="008A400F"/>
    <w:rsid w:val="008A60AD"/>
    <w:rsid w:val="008A61D7"/>
    <w:rsid w:val="008B088A"/>
    <w:rsid w:val="008B14A9"/>
    <w:rsid w:val="008B20D7"/>
    <w:rsid w:val="008B212C"/>
    <w:rsid w:val="008B22E6"/>
    <w:rsid w:val="008B43B8"/>
    <w:rsid w:val="008B52B3"/>
    <w:rsid w:val="008B62EA"/>
    <w:rsid w:val="008B6B93"/>
    <w:rsid w:val="008B6F0C"/>
    <w:rsid w:val="008B7AE0"/>
    <w:rsid w:val="008C05EE"/>
    <w:rsid w:val="008C0A72"/>
    <w:rsid w:val="008C3492"/>
    <w:rsid w:val="008C4585"/>
    <w:rsid w:val="008C5935"/>
    <w:rsid w:val="008C619C"/>
    <w:rsid w:val="008D0387"/>
    <w:rsid w:val="008D1707"/>
    <w:rsid w:val="008D2779"/>
    <w:rsid w:val="008D3580"/>
    <w:rsid w:val="008D459F"/>
    <w:rsid w:val="008D4857"/>
    <w:rsid w:val="008D602E"/>
    <w:rsid w:val="008D6B31"/>
    <w:rsid w:val="008D6C65"/>
    <w:rsid w:val="008D7B17"/>
    <w:rsid w:val="008E0644"/>
    <w:rsid w:val="008E0CB8"/>
    <w:rsid w:val="008E146B"/>
    <w:rsid w:val="008E2E4E"/>
    <w:rsid w:val="008E3C6F"/>
    <w:rsid w:val="008E4989"/>
    <w:rsid w:val="008E583B"/>
    <w:rsid w:val="008E7130"/>
    <w:rsid w:val="008F187C"/>
    <w:rsid w:val="008F3810"/>
    <w:rsid w:val="008F38DA"/>
    <w:rsid w:val="008F42C1"/>
    <w:rsid w:val="008F4897"/>
    <w:rsid w:val="008F67EC"/>
    <w:rsid w:val="008F6DA1"/>
    <w:rsid w:val="00904032"/>
    <w:rsid w:val="00904B87"/>
    <w:rsid w:val="00906AF5"/>
    <w:rsid w:val="00906E44"/>
    <w:rsid w:val="00907614"/>
    <w:rsid w:val="009131B7"/>
    <w:rsid w:val="00914A7F"/>
    <w:rsid w:val="00917CC6"/>
    <w:rsid w:val="0092163F"/>
    <w:rsid w:val="00923B2F"/>
    <w:rsid w:val="00924253"/>
    <w:rsid w:val="00924760"/>
    <w:rsid w:val="00925193"/>
    <w:rsid w:val="009253A9"/>
    <w:rsid w:val="00925611"/>
    <w:rsid w:val="009256B8"/>
    <w:rsid w:val="0092656C"/>
    <w:rsid w:val="00931109"/>
    <w:rsid w:val="00934801"/>
    <w:rsid w:val="009376D6"/>
    <w:rsid w:val="00940170"/>
    <w:rsid w:val="009412B5"/>
    <w:rsid w:val="009412FF"/>
    <w:rsid w:val="00942FC9"/>
    <w:rsid w:val="00951393"/>
    <w:rsid w:val="00951458"/>
    <w:rsid w:val="009533A6"/>
    <w:rsid w:val="00955C36"/>
    <w:rsid w:val="00955FC9"/>
    <w:rsid w:val="00956442"/>
    <w:rsid w:val="00961F1C"/>
    <w:rsid w:val="00963281"/>
    <w:rsid w:val="00964300"/>
    <w:rsid w:val="009653CB"/>
    <w:rsid w:val="009655C4"/>
    <w:rsid w:val="00966C49"/>
    <w:rsid w:val="00971491"/>
    <w:rsid w:val="009723BD"/>
    <w:rsid w:val="009742AE"/>
    <w:rsid w:val="00974929"/>
    <w:rsid w:val="00974CBD"/>
    <w:rsid w:val="0097668E"/>
    <w:rsid w:val="009805ED"/>
    <w:rsid w:val="009807F9"/>
    <w:rsid w:val="00981A5A"/>
    <w:rsid w:val="009829A8"/>
    <w:rsid w:val="00983684"/>
    <w:rsid w:val="00983AE9"/>
    <w:rsid w:val="00984408"/>
    <w:rsid w:val="00992C3E"/>
    <w:rsid w:val="009933EB"/>
    <w:rsid w:val="009949CF"/>
    <w:rsid w:val="00994BF3"/>
    <w:rsid w:val="00994D8B"/>
    <w:rsid w:val="00996EF5"/>
    <w:rsid w:val="009A0FA1"/>
    <w:rsid w:val="009A20EA"/>
    <w:rsid w:val="009A2263"/>
    <w:rsid w:val="009A26C7"/>
    <w:rsid w:val="009A2C57"/>
    <w:rsid w:val="009A3CE9"/>
    <w:rsid w:val="009A51CD"/>
    <w:rsid w:val="009A6ECE"/>
    <w:rsid w:val="009A7391"/>
    <w:rsid w:val="009A7AF6"/>
    <w:rsid w:val="009A7C57"/>
    <w:rsid w:val="009B01ED"/>
    <w:rsid w:val="009B05EE"/>
    <w:rsid w:val="009B235E"/>
    <w:rsid w:val="009B2498"/>
    <w:rsid w:val="009B3B73"/>
    <w:rsid w:val="009B3B8B"/>
    <w:rsid w:val="009B52ED"/>
    <w:rsid w:val="009B67BB"/>
    <w:rsid w:val="009B7FA6"/>
    <w:rsid w:val="009C028F"/>
    <w:rsid w:val="009C11B0"/>
    <w:rsid w:val="009C22E4"/>
    <w:rsid w:val="009C397F"/>
    <w:rsid w:val="009C3BDF"/>
    <w:rsid w:val="009C7042"/>
    <w:rsid w:val="009D0347"/>
    <w:rsid w:val="009D05E8"/>
    <w:rsid w:val="009D0785"/>
    <w:rsid w:val="009D0A54"/>
    <w:rsid w:val="009D1DFC"/>
    <w:rsid w:val="009D2835"/>
    <w:rsid w:val="009D2EEF"/>
    <w:rsid w:val="009D3438"/>
    <w:rsid w:val="009D36A1"/>
    <w:rsid w:val="009D62FB"/>
    <w:rsid w:val="009D6883"/>
    <w:rsid w:val="009D7209"/>
    <w:rsid w:val="009D72F8"/>
    <w:rsid w:val="009D7659"/>
    <w:rsid w:val="009E44E3"/>
    <w:rsid w:val="009E5F4D"/>
    <w:rsid w:val="009E6535"/>
    <w:rsid w:val="009E74FD"/>
    <w:rsid w:val="009E7E63"/>
    <w:rsid w:val="009F0CCD"/>
    <w:rsid w:val="009F2043"/>
    <w:rsid w:val="009F20B8"/>
    <w:rsid w:val="009F2BF1"/>
    <w:rsid w:val="009F31AD"/>
    <w:rsid w:val="009F5D1E"/>
    <w:rsid w:val="009F6DEB"/>
    <w:rsid w:val="00A01666"/>
    <w:rsid w:val="00A02B19"/>
    <w:rsid w:val="00A0347B"/>
    <w:rsid w:val="00A07657"/>
    <w:rsid w:val="00A07F7C"/>
    <w:rsid w:val="00A10F8E"/>
    <w:rsid w:val="00A1241B"/>
    <w:rsid w:val="00A12531"/>
    <w:rsid w:val="00A1448D"/>
    <w:rsid w:val="00A14CD9"/>
    <w:rsid w:val="00A1596E"/>
    <w:rsid w:val="00A16CA0"/>
    <w:rsid w:val="00A16FB0"/>
    <w:rsid w:val="00A17E3E"/>
    <w:rsid w:val="00A17EE3"/>
    <w:rsid w:val="00A20708"/>
    <w:rsid w:val="00A23296"/>
    <w:rsid w:val="00A23F42"/>
    <w:rsid w:val="00A24498"/>
    <w:rsid w:val="00A247C2"/>
    <w:rsid w:val="00A25A92"/>
    <w:rsid w:val="00A25E4A"/>
    <w:rsid w:val="00A266B6"/>
    <w:rsid w:val="00A27119"/>
    <w:rsid w:val="00A2768E"/>
    <w:rsid w:val="00A338F3"/>
    <w:rsid w:val="00A33FF7"/>
    <w:rsid w:val="00A34365"/>
    <w:rsid w:val="00A34596"/>
    <w:rsid w:val="00A3665A"/>
    <w:rsid w:val="00A368BD"/>
    <w:rsid w:val="00A3739E"/>
    <w:rsid w:val="00A40100"/>
    <w:rsid w:val="00A4160A"/>
    <w:rsid w:val="00A418ED"/>
    <w:rsid w:val="00A42BB7"/>
    <w:rsid w:val="00A4379B"/>
    <w:rsid w:val="00A438AB"/>
    <w:rsid w:val="00A44715"/>
    <w:rsid w:val="00A44A98"/>
    <w:rsid w:val="00A45507"/>
    <w:rsid w:val="00A47010"/>
    <w:rsid w:val="00A474AE"/>
    <w:rsid w:val="00A50343"/>
    <w:rsid w:val="00A5179C"/>
    <w:rsid w:val="00A5245E"/>
    <w:rsid w:val="00A53DA9"/>
    <w:rsid w:val="00A561A6"/>
    <w:rsid w:val="00A575F6"/>
    <w:rsid w:val="00A614D1"/>
    <w:rsid w:val="00A627B0"/>
    <w:rsid w:val="00A636B4"/>
    <w:rsid w:val="00A652A2"/>
    <w:rsid w:val="00A67914"/>
    <w:rsid w:val="00A708E1"/>
    <w:rsid w:val="00A718AC"/>
    <w:rsid w:val="00A72A96"/>
    <w:rsid w:val="00A736D0"/>
    <w:rsid w:val="00A74EB9"/>
    <w:rsid w:val="00A7522D"/>
    <w:rsid w:val="00A8144F"/>
    <w:rsid w:val="00A84EAD"/>
    <w:rsid w:val="00A924CC"/>
    <w:rsid w:val="00A9368C"/>
    <w:rsid w:val="00A9438E"/>
    <w:rsid w:val="00A96357"/>
    <w:rsid w:val="00A964DD"/>
    <w:rsid w:val="00AA0263"/>
    <w:rsid w:val="00AA04BC"/>
    <w:rsid w:val="00AA06E1"/>
    <w:rsid w:val="00AA1512"/>
    <w:rsid w:val="00AA1E97"/>
    <w:rsid w:val="00AA34C8"/>
    <w:rsid w:val="00AA4628"/>
    <w:rsid w:val="00AA62CD"/>
    <w:rsid w:val="00AA7516"/>
    <w:rsid w:val="00AA7652"/>
    <w:rsid w:val="00AA76C8"/>
    <w:rsid w:val="00AA7952"/>
    <w:rsid w:val="00AA7B60"/>
    <w:rsid w:val="00AB1925"/>
    <w:rsid w:val="00AB2633"/>
    <w:rsid w:val="00AB42D2"/>
    <w:rsid w:val="00AB4977"/>
    <w:rsid w:val="00AB506A"/>
    <w:rsid w:val="00AB5093"/>
    <w:rsid w:val="00AB5BA8"/>
    <w:rsid w:val="00AB68B2"/>
    <w:rsid w:val="00AB7297"/>
    <w:rsid w:val="00AC1924"/>
    <w:rsid w:val="00AC2309"/>
    <w:rsid w:val="00AC270C"/>
    <w:rsid w:val="00AC2EEF"/>
    <w:rsid w:val="00AC30B0"/>
    <w:rsid w:val="00AC339A"/>
    <w:rsid w:val="00AD09A4"/>
    <w:rsid w:val="00AD09D4"/>
    <w:rsid w:val="00AD17C5"/>
    <w:rsid w:val="00AD2895"/>
    <w:rsid w:val="00AD2CC2"/>
    <w:rsid w:val="00AD3E6B"/>
    <w:rsid w:val="00AD4BE4"/>
    <w:rsid w:val="00AD5EEE"/>
    <w:rsid w:val="00AD646D"/>
    <w:rsid w:val="00AD7FBE"/>
    <w:rsid w:val="00AE1C66"/>
    <w:rsid w:val="00AE3216"/>
    <w:rsid w:val="00AE3573"/>
    <w:rsid w:val="00AE3BAC"/>
    <w:rsid w:val="00AE461C"/>
    <w:rsid w:val="00AE4985"/>
    <w:rsid w:val="00AE52A8"/>
    <w:rsid w:val="00AE52BC"/>
    <w:rsid w:val="00AF14C5"/>
    <w:rsid w:val="00AF2474"/>
    <w:rsid w:val="00AF7E76"/>
    <w:rsid w:val="00AF7FF3"/>
    <w:rsid w:val="00B007C9"/>
    <w:rsid w:val="00B037CE"/>
    <w:rsid w:val="00B0551E"/>
    <w:rsid w:val="00B1016E"/>
    <w:rsid w:val="00B1027D"/>
    <w:rsid w:val="00B109CE"/>
    <w:rsid w:val="00B113AD"/>
    <w:rsid w:val="00B12FAB"/>
    <w:rsid w:val="00B13551"/>
    <w:rsid w:val="00B15845"/>
    <w:rsid w:val="00B16711"/>
    <w:rsid w:val="00B16E30"/>
    <w:rsid w:val="00B172A4"/>
    <w:rsid w:val="00B175C2"/>
    <w:rsid w:val="00B236E8"/>
    <w:rsid w:val="00B24673"/>
    <w:rsid w:val="00B24A80"/>
    <w:rsid w:val="00B25857"/>
    <w:rsid w:val="00B25B8E"/>
    <w:rsid w:val="00B25BC6"/>
    <w:rsid w:val="00B2606B"/>
    <w:rsid w:val="00B26341"/>
    <w:rsid w:val="00B2735E"/>
    <w:rsid w:val="00B27576"/>
    <w:rsid w:val="00B27C0D"/>
    <w:rsid w:val="00B27DF2"/>
    <w:rsid w:val="00B303B7"/>
    <w:rsid w:val="00B30AD2"/>
    <w:rsid w:val="00B30F47"/>
    <w:rsid w:val="00B3192C"/>
    <w:rsid w:val="00B32BF0"/>
    <w:rsid w:val="00B33488"/>
    <w:rsid w:val="00B3387C"/>
    <w:rsid w:val="00B33E10"/>
    <w:rsid w:val="00B3416B"/>
    <w:rsid w:val="00B3455D"/>
    <w:rsid w:val="00B345E2"/>
    <w:rsid w:val="00B357AA"/>
    <w:rsid w:val="00B366CC"/>
    <w:rsid w:val="00B37BB4"/>
    <w:rsid w:val="00B41729"/>
    <w:rsid w:val="00B41B51"/>
    <w:rsid w:val="00B42269"/>
    <w:rsid w:val="00B42EAC"/>
    <w:rsid w:val="00B43055"/>
    <w:rsid w:val="00B44FCE"/>
    <w:rsid w:val="00B45047"/>
    <w:rsid w:val="00B47C52"/>
    <w:rsid w:val="00B5005E"/>
    <w:rsid w:val="00B5009F"/>
    <w:rsid w:val="00B51E40"/>
    <w:rsid w:val="00B51F97"/>
    <w:rsid w:val="00B5340D"/>
    <w:rsid w:val="00B53CDB"/>
    <w:rsid w:val="00B54C61"/>
    <w:rsid w:val="00B54C7A"/>
    <w:rsid w:val="00B552A8"/>
    <w:rsid w:val="00B552D1"/>
    <w:rsid w:val="00B57BE3"/>
    <w:rsid w:val="00B60571"/>
    <w:rsid w:val="00B60FAC"/>
    <w:rsid w:val="00B616A8"/>
    <w:rsid w:val="00B62EF1"/>
    <w:rsid w:val="00B641A5"/>
    <w:rsid w:val="00B64EEF"/>
    <w:rsid w:val="00B677FB"/>
    <w:rsid w:val="00B67891"/>
    <w:rsid w:val="00B70F1C"/>
    <w:rsid w:val="00B7281F"/>
    <w:rsid w:val="00B72AEF"/>
    <w:rsid w:val="00B73455"/>
    <w:rsid w:val="00B73C7D"/>
    <w:rsid w:val="00B74D10"/>
    <w:rsid w:val="00B76A65"/>
    <w:rsid w:val="00B76F91"/>
    <w:rsid w:val="00B77370"/>
    <w:rsid w:val="00B77ADA"/>
    <w:rsid w:val="00B819CA"/>
    <w:rsid w:val="00B839C6"/>
    <w:rsid w:val="00B84204"/>
    <w:rsid w:val="00B85E46"/>
    <w:rsid w:val="00B87165"/>
    <w:rsid w:val="00B907C3"/>
    <w:rsid w:val="00B918A3"/>
    <w:rsid w:val="00B94740"/>
    <w:rsid w:val="00B96B06"/>
    <w:rsid w:val="00B96BA1"/>
    <w:rsid w:val="00BA13E8"/>
    <w:rsid w:val="00BA679A"/>
    <w:rsid w:val="00BA6DC1"/>
    <w:rsid w:val="00BA71F5"/>
    <w:rsid w:val="00BB6C09"/>
    <w:rsid w:val="00BC0645"/>
    <w:rsid w:val="00BC3D04"/>
    <w:rsid w:val="00BC5A2C"/>
    <w:rsid w:val="00BC769A"/>
    <w:rsid w:val="00BD17D8"/>
    <w:rsid w:val="00BD2B4F"/>
    <w:rsid w:val="00BD3334"/>
    <w:rsid w:val="00BD4B1B"/>
    <w:rsid w:val="00BD6C21"/>
    <w:rsid w:val="00BE25FC"/>
    <w:rsid w:val="00BE3FA1"/>
    <w:rsid w:val="00BE44E7"/>
    <w:rsid w:val="00BF040C"/>
    <w:rsid w:val="00BF083A"/>
    <w:rsid w:val="00BF1D76"/>
    <w:rsid w:val="00BF5598"/>
    <w:rsid w:val="00BF598B"/>
    <w:rsid w:val="00BF5BD1"/>
    <w:rsid w:val="00BF6492"/>
    <w:rsid w:val="00BF77BE"/>
    <w:rsid w:val="00BF78F8"/>
    <w:rsid w:val="00C01B96"/>
    <w:rsid w:val="00C01DD7"/>
    <w:rsid w:val="00C02E9D"/>
    <w:rsid w:val="00C056E2"/>
    <w:rsid w:val="00C079FF"/>
    <w:rsid w:val="00C07E6C"/>
    <w:rsid w:val="00C118BE"/>
    <w:rsid w:val="00C11BD2"/>
    <w:rsid w:val="00C1267D"/>
    <w:rsid w:val="00C12A3A"/>
    <w:rsid w:val="00C145BC"/>
    <w:rsid w:val="00C1483D"/>
    <w:rsid w:val="00C148D4"/>
    <w:rsid w:val="00C14983"/>
    <w:rsid w:val="00C164DB"/>
    <w:rsid w:val="00C215F0"/>
    <w:rsid w:val="00C228E1"/>
    <w:rsid w:val="00C2366F"/>
    <w:rsid w:val="00C23C7B"/>
    <w:rsid w:val="00C24F07"/>
    <w:rsid w:val="00C25042"/>
    <w:rsid w:val="00C252E2"/>
    <w:rsid w:val="00C271BE"/>
    <w:rsid w:val="00C30618"/>
    <w:rsid w:val="00C30727"/>
    <w:rsid w:val="00C31634"/>
    <w:rsid w:val="00C31751"/>
    <w:rsid w:val="00C3180D"/>
    <w:rsid w:val="00C32263"/>
    <w:rsid w:val="00C324A3"/>
    <w:rsid w:val="00C32D1E"/>
    <w:rsid w:val="00C342DA"/>
    <w:rsid w:val="00C355A7"/>
    <w:rsid w:val="00C35C61"/>
    <w:rsid w:val="00C35F86"/>
    <w:rsid w:val="00C3618A"/>
    <w:rsid w:val="00C36434"/>
    <w:rsid w:val="00C3756F"/>
    <w:rsid w:val="00C37B2F"/>
    <w:rsid w:val="00C40238"/>
    <w:rsid w:val="00C40639"/>
    <w:rsid w:val="00C40930"/>
    <w:rsid w:val="00C40C35"/>
    <w:rsid w:val="00C41771"/>
    <w:rsid w:val="00C42467"/>
    <w:rsid w:val="00C4564E"/>
    <w:rsid w:val="00C46F61"/>
    <w:rsid w:val="00C4735D"/>
    <w:rsid w:val="00C5204D"/>
    <w:rsid w:val="00C522F1"/>
    <w:rsid w:val="00C52841"/>
    <w:rsid w:val="00C52923"/>
    <w:rsid w:val="00C53172"/>
    <w:rsid w:val="00C54288"/>
    <w:rsid w:val="00C54B26"/>
    <w:rsid w:val="00C5505B"/>
    <w:rsid w:val="00C57168"/>
    <w:rsid w:val="00C57A20"/>
    <w:rsid w:val="00C60FB5"/>
    <w:rsid w:val="00C617DF"/>
    <w:rsid w:val="00C63C33"/>
    <w:rsid w:val="00C6442F"/>
    <w:rsid w:val="00C65120"/>
    <w:rsid w:val="00C655F2"/>
    <w:rsid w:val="00C660F9"/>
    <w:rsid w:val="00C67725"/>
    <w:rsid w:val="00C71D02"/>
    <w:rsid w:val="00C71F9E"/>
    <w:rsid w:val="00C72DF5"/>
    <w:rsid w:val="00C73E5D"/>
    <w:rsid w:val="00C75759"/>
    <w:rsid w:val="00C77248"/>
    <w:rsid w:val="00C801A8"/>
    <w:rsid w:val="00C8052D"/>
    <w:rsid w:val="00C80F59"/>
    <w:rsid w:val="00C8277D"/>
    <w:rsid w:val="00C83993"/>
    <w:rsid w:val="00C85DE8"/>
    <w:rsid w:val="00C86ED3"/>
    <w:rsid w:val="00C87018"/>
    <w:rsid w:val="00C90859"/>
    <w:rsid w:val="00C908BE"/>
    <w:rsid w:val="00C90B1E"/>
    <w:rsid w:val="00C9129E"/>
    <w:rsid w:val="00C94E11"/>
    <w:rsid w:val="00C964ED"/>
    <w:rsid w:val="00C96B62"/>
    <w:rsid w:val="00CA1DEF"/>
    <w:rsid w:val="00CA2091"/>
    <w:rsid w:val="00CA25BF"/>
    <w:rsid w:val="00CA2B52"/>
    <w:rsid w:val="00CA3191"/>
    <w:rsid w:val="00CA31B4"/>
    <w:rsid w:val="00CA3998"/>
    <w:rsid w:val="00CA420E"/>
    <w:rsid w:val="00CA6774"/>
    <w:rsid w:val="00CA684E"/>
    <w:rsid w:val="00CA7760"/>
    <w:rsid w:val="00CB08CC"/>
    <w:rsid w:val="00CB0CF6"/>
    <w:rsid w:val="00CB0FF4"/>
    <w:rsid w:val="00CB2D2C"/>
    <w:rsid w:val="00CB44F7"/>
    <w:rsid w:val="00CB45A6"/>
    <w:rsid w:val="00CB4A71"/>
    <w:rsid w:val="00CC000A"/>
    <w:rsid w:val="00CC038C"/>
    <w:rsid w:val="00CC1E3D"/>
    <w:rsid w:val="00CC1F39"/>
    <w:rsid w:val="00CC2088"/>
    <w:rsid w:val="00CC30AC"/>
    <w:rsid w:val="00CC51B5"/>
    <w:rsid w:val="00CC56A2"/>
    <w:rsid w:val="00CC6205"/>
    <w:rsid w:val="00CC6B9F"/>
    <w:rsid w:val="00CC74FB"/>
    <w:rsid w:val="00CC7A95"/>
    <w:rsid w:val="00CD1D7D"/>
    <w:rsid w:val="00CD24A1"/>
    <w:rsid w:val="00CD2527"/>
    <w:rsid w:val="00CD3CC9"/>
    <w:rsid w:val="00CD6F74"/>
    <w:rsid w:val="00CD7426"/>
    <w:rsid w:val="00CE0E6B"/>
    <w:rsid w:val="00CE1298"/>
    <w:rsid w:val="00CE22C5"/>
    <w:rsid w:val="00CE23C1"/>
    <w:rsid w:val="00CE36FF"/>
    <w:rsid w:val="00CE6CE6"/>
    <w:rsid w:val="00CE72CF"/>
    <w:rsid w:val="00CE7A60"/>
    <w:rsid w:val="00CF010A"/>
    <w:rsid w:val="00CF1A66"/>
    <w:rsid w:val="00CF237E"/>
    <w:rsid w:val="00CF3807"/>
    <w:rsid w:val="00CF3C2B"/>
    <w:rsid w:val="00CF609C"/>
    <w:rsid w:val="00CF6FD7"/>
    <w:rsid w:val="00CF794C"/>
    <w:rsid w:val="00CF7EFF"/>
    <w:rsid w:val="00CF7FF8"/>
    <w:rsid w:val="00D00758"/>
    <w:rsid w:val="00D0250D"/>
    <w:rsid w:val="00D0444D"/>
    <w:rsid w:val="00D06CF8"/>
    <w:rsid w:val="00D07FD2"/>
    <w:rsid w:val="00D1015B"/>
    <w:rsid w:val="00D12F4B"/>
    <w:rsid w:val="00D12FD3"/>
    <w:rsid w:val="00D1458F"/>
    <w:rsid w:val="00D14A4E"/>
    <w:rsid w:val="00D14C84"/>
    <w:rsid w:val="00D15763"/>
    <w:rsid w:val="00D157E1"/>
    <w:rsid w:val="00D15E9F"/>
    <w:rsid w:val="00D174E8"/>
    <w:rsid w:val="00D20490"/>
    <w:rsid w:val="00D2086D"/>
    <w:rsid w:val="00D21399"/>
    <w:rsid w:val="00D23CBC"/>
    <w:rsid w:val="00D23E49"/>
    <w:rsid w:val="00D24870"/>
    <w:rsid w:val="00D26FE2"/>
    <w:rsid w:val="00D27541"/>
    <w:rsid w:val="00D27AE9"/>
    <w:rsid w:val="00D305BB"/>
    <w:rsid w:val="00D3164A"/>
    <w:rsid w:val="00D34636"/>
    <w:rsid w:val="00D3492E"/>
    <w:rsid w:val="00D34EF8"/>
    <w:rsid w:val="00D36AFB"/>
    <w:rsid w:val="00D40418"/>
    <w:rsid w:val="00D40547"/>
    <w:rsid w:val="00D40892"/>
    <w:rsid w:val="00D4122B"/>
    <w:rsid w:val="00D41292"/>
    <w:rsid w:val="00D41D18"/>
    <w:rsid w:val="00D41FD8"/>
    <w:rsid w:val="00D43633"/>
    <w:rsid w:val="00D4435F"/>
    <w:rsid w:val="00D47F95"/>
    <w:rsid w:val="00D50A20"/>
    <w:rsid w:val="00D51ACE"/>
    <w:rsid w:val="00D520E6"/>
    <w:rsid w:val="00D52996"/>
    <w:rsid w:val="00D53E6A"/>
    <w:rsid w:val="00D56332"/>
    <w:rsid w:val="00D563D4"/>
    <w:rsid w:val="00D5747F"/>
    <w:rsid w:val="00D60152"/>
    <w:rsid w:val="00D60E47"/>
    <w:rsid w:val="00D617FD"/>
    <w:rsid w:val="00D6227B"/>
    <w:rsid w:val="00D64D1B"/>
    <w:rsid w:val="00D66C61"/>
    <w:rsid w:val="00D66C8B"/>
    <w:rsid w:val="00D66E08"/>
    <w:rsid w:val="00D67486"/>
    <w:rsid w:val="00D721D9"/>
    <w:rsid w:val="00D731BF"/>
    <w:rsid w:val="00D732C5"/>
    <w:rsid w:val="00D73862"/>
    <w:rsid w:val="00D74B87"/>
    <w:rsid w:val="00D74C32"/>
    <w:rsid w:val="00D76459"/>
    <w:rsid w:val="00D7702E"/>
    <w:rsid w:val="00D7744F"/>
    <w:rsid w:val="00D775EC"/>
    <w:rsid w:val="00D81154"/>
    <w:rsid w:val="00D829C8"/>
    <w:rsid w:val="00D83B8F"/>
    <w:rsid w:val="00D8405D"/>
    <w:rsid w:val="00D843E8"/>
    <w:rsid w:val="00D85418"/>
    <w:rsid w:val="00D86070"/>
    <w:rsid w:val="00D862B8"/>
    <w:rsid w:val="00D910F7"/>
    <w:rsid w:val="00D91694"/>
    <w:rsid w:val="00D91FCB"/>
    <w:rsid w:val="00D94238"/>
    <w:rsid w:val="00D95D20"/>
    <w:rsid w:val="00D962E0"/>
    <w:rsid w:val="00D972C9"/>
    <w:rsid w:val="00DA1BF8"/>
    <w:rsid w:val="00DA2949"/>
    <w:rsid w:val="00DA5BAC"/>
    <w:rsid w:val="00DA7919"/>
    <w:rsid w:val="00DB0C8C"/>
    <w:rsid w:val="00DB1128"/>
    <w:rsid w:val="00DB1A51"/>
    <w:rsid w:val="00DB1EC2"/>
    <w:rsid w:val="00DB3B70"/>
    <w:rsid w:val="00DB4284"/>
    <w:rsid w:val="00DB471B"/>
    <w:rsid w:val="00DB5B3E"/>
    <w:rsid w:val="00DB5D5C"/>
    <w:rsid w:val="00DB6DDF"/>
    <w:rsid w:val="00DC283C"/>
    <w:rsid w:val="00DC2D8A"/>
    <w:rsid w:val="00DC3472"/>
    <w:rsid w:val="00DC3C89"/>
    <w:rsid w:val="00DC540C"/>
    <w:rsid w:val="00DC59EB"/>
    <w:rsid w:val="00DC6A60"/>
    <w:rsid w:val="00DC6AD4"/>
    <w:rsid w:val="00DC70D3"/>
    <w:rsid w:val="00DC7263"/>
    <w:rsid w:val="00DC753F"/>
    <w:rsid w:val="00DC794D"/>
    <w:rsid w:val="00DD06CC"/>
    <w:rsid w:val="00DD1D36"/>
    <w:rsid w:val="00DD466F"/>
    <w:rsid w:val="00DD473C"/>
    <w:rsid w:val="00DD495B"/>
    <w:rsid w:val="00DD57A0"/>
    <w:rsid w:val="00DD604D"/>
    <w:rsid w:val="00DD66C7"/>
    <w:rsid w:val="00DD6966"/>
    <w:rsid w:val="00DD6C90"/>
    <w:rsid w:val="00DD6F65"/>
    <w:rsid w:val="00DD7243"/>
    <w:rsid w:val="00DE037B"/>
    <w:rsid w:val="00DE32B5"/>
    <w:rsid w:val="00DE4023"/>
    <w:rsid w:val="00DE4959"/>
    <w:rsid w:val="00DE5D63"/>
    <w:rsid w:val="00DE68A0"/>
    <w:rsid w:val="00DF0D52"/>
    <w:rsid w:val="00DF34A3"/>
    <w:rsid w:val="00DF3B47"/>
    <w:rsid w:val="00DF4351"/>
    <w:rsid w:val="00DF4F4B"/>
    <w:rsid w:val="00DF5235"/>
    <w:rsid w:val="00DF5B65"/>
    <w:rsid w:val="00E00951"/>
    <w:rsid w:val="00E00FF3"/>
    <w:rsid w:val="00E0154A"/>
    <w:rsid w:val="00E018BF"/>
    <w:rsid w:val="00E01A23"/>
    <w:rsid w:val="00E0349E"/>
    <w:rsid w:val="00E03B03"/>
    <w:rsid w:val="00E048D5"/>
    <w:rsid w:val="00E0600C"/>
    <w:rsid w:val="00E060CD"/>
    <w:rsid w:val="00E06691"/>
    <w:rsid w:val="00E06F48"/>
    <w:rsid w:val="00E0798C"/>
    <w:rsid w:val="00E1002D"/>
    <w:rsid w:val="00E100FF"/>
    <w:rsid w:val="00E11B5B"/>
    <w:rsid w:val="00E1204E"/>
    <w:rsid w:val="00E1238A"/>
    <w:rsid w:val="00E1345D"/>
    <w:rsid w:val="00E1542B"/>
    <w:rsid w:val="00E160AC"/>
    <w:rsid w:val="00E162D4"/>
    <w:rsid w:val="00E17BCC"/>
    <w:rsid w:val="00E204B6"/>
    <w:rsid w:val="00E20A80"/>
    <w:rsid w:val="00E21C0F"/>
    <w:rsid w:val="00E21F62"/>
    <w:rsid w:val="00E22307"/>
    <w:rsid w:val="00E22D95"/>
    <w:rsid w:val="00E23135"/>
    <w:rsid w:val="00E2364C"/>
    <w:rsid w:val="00E24F23"/>
    <w:rsid w:val="00E310FD"/>
    <w:rsid w:val="00E31A8F"/>
    <w:rsid w:val="00E3701E"/>
    <w:rsid w:val="00E37684"/>
    <w:rsid w:val="00E37B04"/>
    <w:rsid w:val="00E414E2"/>
    <w:rsid w:val="00E42130"/>
    <w:rsid w:val="00E42597"/>
    <w:rsid w:val="00E43B16"/>
    <w:rsid w:val="00E454BA"/>
    <w:rsid w:val="00E45B67"/>
    <w:rsid w:val="00E47B1F"/>
    <w:rsid w:val="00E50855"/>
    <w:rsid w:val="00E524A5"/>
    <w:rsid w:val="00E56773"/>
    <w:rsid w:val="00E56815"/>
    <w:rsid w:val="00E5699B"/>
    <w:rsid w:val="00E56D62"/>
    <w:rsid w:val="00E56F8F"/>
    <w:rsid w:val="00E57057"/>
    <w:rsid w:val="00E57066"/>
    <w:rsid w:val="00E575C2"/>
    <w:rsid w:val="00E57D5E"/>
    <w:rsid w:val="00E625A3"/>
    <w:rsid w:val="00E64695"/>
    <w:rsid w:val="00E6610B"/>
    <w:rsid w:val="00E66C73"/>
    <w:rsid w:val="00E67F16"/>
    <w:rsid w:val="00E7101A"/>
    <w:rsid w:val="00E7179E"/>
    <w:rsid w:val="00E72A40"/>
    <w:rsid w:val="00E74C5C"/>
    <w:rsid w:val="00E7622B"/>
    <w:rsid w:val="00E7699E"/>
    <w:rsid w:val="00E76F04"/>
    <w:rsid w:val="00E77758"/>
    <w:rsid w:val="00E77B32"/>
    <w:rsid w:val="00E77DEE"/>
    <w:rsid w:val="00E81B66"/>
    <w:rsid w:val="00E821DB"/>
    <w:rsid w:val="00E82CE0"/>
    <w:rsid w:val="00E844C6"/>
    <w:rsid w:val="00E84812"/>
    <w:rsid w:val="00E87A7F"/>
    <w:rsid w:val="00E90B0F"/>
    <w:rsid w:val="00E90E6E"/>
    <w:rsid w:val="00E91977"/>
    <w:rsid w:val="00E93388"/>
    <w:rsid w:val="00E93D70"/>
    <w:rsid w:val="00E93FA9"/>
    <w:rsid w:val="00E9408D"/>
    <w:rsid w:val="00E94C29"/>
    <w:rsid w:val="00EA0A72"/>
    <w:rsid w:val="00EA0EB7"/>
    <w:rsid w:val="00EA1EDF"/>
    <w:rsid w:val="00EA30C3"/>
    <w:rsid w:val="00EA352D"/>
    <w:rsid w:val="00EA378F"/>
    <w:rsid w:val="00EA4042"/>
    <w:rsid w:val="00EB000D"/>
    <w:rsid w:val="00EB258E"/>
    <w:rsid w:val="00EB260D"/>
    <w:rsid w:val="00EB2EE2"/>
    <w:rsid w:val="00EB6479"/>
    <w:rsid w:val="00EB7475"/>
    <w:rsid w:val="00EB7630"/>
    <w:rsid w:val="00EC1061"/>
    <w:rsid w:val="00EC1BA9"/>
    <w:rsid w:val="00EC26B3"/>
    <w:rsid w:val="00EC44CC"/>
    <w:rsid w:val="00EC5F2C"/>
    <w:rsid w:val="00ED0C1A"/>
    <w:rsid w:val="00ED0CB6"/>
    <w:rsid w:val="00ED16D8"/>
    <w:rsid w:val="00ED1846"/>
    <w:rsid w:val="00ED1DD5"/>
    <w:rsid w:val="00ED250E"/>
    <w:rsid w:val="00ED2B8B"/>
    <w:rsid w:val="00ED5605"/>
    <w:rsid w:val="00ED59B3"/>
    <w:rsid w:val="00ED6025"/>
    <w:rsid w:val="00ED6DBC"/>
    <w:rsid w:val="00ED7FF6"/>
    <w:rsid w:val="00EE06D4"/>
    <w:rsid w:val="00EE36FC"/>
    <w:rsid w:val="00EE4767"/>
    <w:rsid w:val="00EF048A"/>
    <w:rsid w:val="00EF0D0B"/>
    <w:rsid w:val="00EF1F77"/>
    <w:rsid w:val="00EF292D"/>
    <w:rsid w:val="00EF2F8E"/>
    <w:rsid w:val="00EF31E4"/>
    <w:rsid w:val="00EF3D7C"/>
    <w:rsid w:val="00EF4474"/>
    <w:rsid w:val="00EF7A92"/>
    <w:rsid w:val="00EF7AC6"/>
    <w:rsid w:val="00F02FA2"/>
    <w:rsid w:val="00F0315D"/>
    <w:rsid w:val="00F03D95"/>
    <w:rsid w:val="00F03F03"/>
    <w:rsid w:val="00F0417D"/>
    <w:rsid w:val="00F05687"/>
    <w:rsid w:val="00F06383"/>
    <w:rsid w:val="00F07681"/>
    <w:rsid w:val="00F100C1"/>
    <w:rsid w:val="00F11943"/>
    <w:rsid w:val="00F11954"/>
    <w:rsid w:val="00F131E3"/>
    <w:rsid w:val="00F1368A"/>
    <w:rsid w:val="00F149AE"/>
    <w:rsid w:val="00F16C89"/>
    <w:rsid w:val="00F20326"/>
    <w:rsid w:val="00F21C08"/>
    <w:rsid w:val="00F21F6C"/>
    <w:rsid w:val="00F22CE4"/>
    <w:rsid w:val="00F2304B"/>
    <w:rsid w:val="00F2600A"/>
    <w:rsid w:val="00F27344"/>
    <w:rsid w:val="00F27553"/>
    <w:rsid w:val="00F27B20"/>
    <w:rsid w:val="00F307B1"/>
    <w:rsid w:val="00F309CF"/>
    <w:rsid w:val="00F30A1B"/>
    <w:rsid w:val="00F30A84"/>
    <w:rsid w:val="00F30F9A"/>
    <w:rsid w:val="00F30FB7"/>
    <w:rsid w:val="00F31055"/>
    <w:rsid w:val="00F324B0"/>
    <w:rsid w:val="00F32DC1"/>
    <w:rsid w:val="00F332FD"/>
    <w:rsid w:val="00F356CF"/>
    <w:rsid w:val="00F35A14"/>
    <w:rsid w:val="00F372B6"/>
    <w:rsid w:val="00F41CE9"/>
    <w:rsid w:val="00F420D4"/>
    <w:rsid w:val="00F430D7"/>
    <w:rsid w:val="00F4344F"/>
    <w:rsid w:val="00F437FF"/>
    <w:rsid w:val="00F440C3"/>
    <w:rsid w:val="00F44178"/>
    <w:rsid w:val="00F44A1A"/>
    <w:rsid w:val="00F47406"/>
    <w:rsid w:val="00F474D5"/>
    <w:rsid w:val="00F478AB"/>
    <w:rsid w:val="00F47D36"/>
    <w:rsid w:val="00F47F70"/>
    <w:rsid w:val="00F504D0"/>
    <w:rsid w:val="00F526F5"/>
    <w:rsid w:val="00F52A4A"/>
    <w:rsid w:val="00F53DCA"/>
    <w:rsid w:val="00F53DE8"/>
    <w:rsid w:val="00F55625"/>
    <w:rsid w:val="00F56489"/>
    <w:rsid w:val="00F568F2"/>
    <w:rsid w:val="00F56E47"/>
    <w:rsid w:val="00F5739E"/>
    <w:rsid w:val="00F60921"/>
    <w:rsid w:val="00F609BD"/>
    <w:rsid w:val="00F62A95"/>
    <w:rsid w:val="00F62C60"/>
    <w:rsid w:val="00F6377A"/>
    <w:rsid w:val="00F643B6"/>
    <w:rsid w:val="00F669AD"/>
    <w:rsid w:val="00F67CB9"/>
    <w:rsid w:val="00F703DC"/>
    <w:rsid w:val="00F7050E"/>
    <w:rsid w:val="00F73912"/>
    <w:rsid w:val="00F75417"/>
    <w:rsid w:val="00F77F02"/>
    <w:rsid w:val="00F8058C"/>
    <w:rsid w:val="00F80918"/>
    <w:rsid w:val="00F810C7"/>
    <w:rsid w:val="00F81779"/>
    <w:rsid w:val="00F8204B"/>
    <w:rsid w:val="00F827B0"/>
    <w:rsid w:val="00F82E19"/>
    <w:rsid w:val="00F8330D"/>
    <w:rsid w:val="00F84584"/>
    <w:rsid w:val="00F84DA5"/>
    <w:rsid w:val="00F850CB"/>
    <w:rsid w:val="00F858E9"/>
    <w:rsid w:val="00F85F00"/>
    <w:rsid w:val="00F91236"/>
    <w:rsid w:val="00F94B4D"/>
    <w:rsid w:val="00F9548C"/>
    <w:rsid w:val="00F95A82"/>
    <w:rsid w:val="00F96079"/>
    <w:rsid w:val="00F96AC7"/>
    <w:rsid w:val="00FA08E0"/>
    <w:rsid w:val="00FA18A3"/>
    <w:rsid w:val="00FA3490"/>
    <w:rsid w:val="00FA4EF9"/>
    <w:rsid w:val="00FA559E"/>
    <w:rsid w:val="00FA7628"/>
    <w:rsid w:val="00FB04BA"/>
    <w:rsid w:val="00FB0634"/>
    <w:rsid w:val="00FB09EA"/>
    <w:rsid w:val="00FB142E"/>
    <w:rsid w:val="00FB7DC4"/>
    <w:rsid w:val="00FB7ED6"/>
    <w:rsid w:val="00FC037A"/>
    <w:rsid w:val="00FC056F"/>
    <w:rsid w:val="00FC2802"/>
    <w:rsid w:val="00FC2F8B"/>
    <w:rsid w:val="00FC32CE"/>
    <w:rsid w:val="00FC3AE0"/>
    <w:rsid w:val="00FC4BA2"/>
    <w:rsid w:val="00FC6C44"/>
    <w:rsid w:val="00FC7851"/>
    <w:rsid w:val="00FD0872"/>
    <w:rsid w:val="00FD3109"/>
    <w:rsid w:val="00FD4533"/>
    <w:rsid w:val="00FD5339"/>
    <w:rsid w:val="00FE0AEF"/>
    <w:rsid w:val="00FE1799"/>
    <w:rsid w:val="00FE2E77"/>
    <w:rsid w:val="00FE3177"/>
    <w:rsid w:val="00FE3538"/>
    <w:rsid w:val="00FE4777"/>
    <w:rsid w:val="00FE4809"/>
    <w:rsid w:val="00FF152E"/>
    <w:rsid w:val="00FF15CF"/>
    <w:rsid w:val="00FF2173"/>
    <w:rsid w:val="00FF2E68"/>
    <w:rsid w:val="00FF3178"/>
    <w:rsid w:val="00FF3A87"/>
    <w:rsid w:val="00FF413E"/>
    <w:rsid w:val="00FF4721"/>
    <w:rsid w:val="00FF6403"/>
    <w:rsid w:val="00FF7E9D"/>
    <w:rsid w:val="00FF7F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BCA191-1721-47D8-8AE1-BE80C4C8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7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qFormat/>
    <w:rsid w:val="00C40639"/>
    <w:pPr>
      <w:keepNext/>
      <w:spacing w:before="240" w:after="60" w:line="240" w:lineRule="auto"/>
      <w:outlineLvl w:val="1"/>
    </w:pPr>
    <w:rPr>
      <w:rFonts w:ascii="Times New Roman" w:eastAsia="Times New Roman" w:hAnsi="Times New Roman" w:cs="Times New Roman"/>
      <w:b/>
      <w:sz w:val="24"/>
      <w:szCs w:val="20"/>
    </w:rPr>
  </w:style>
  <w:style w:type="paragraph" w:styleId="Overskrift3">
    <w:name w:val="heading 3"/>
    <w:basedOn w:val="Normal"/>
    <w:next w:val="Normal"/>
    <w:link w:val="Overskrift3Tegn"/>
    <w:qFormat/>
    <w:rsid w:val="0079270E"/>
    <w:pPr>
      <w:keepNext/>
      <w:spacing w:before="240" w:after="60" w:line="240" w:lineRule="auto"/>
      <w:outlineLvl w:val="2"/>
    </w:pPr>
    <w:rPr>
      <w:rFonts w:ascii="Arial" w:eastAsia="Times New Roman"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D62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94956"/>
    <w:pPr>
      <w:ind w:left="720"/>
      <w:contextualSpacing/>
    </w:pPr>
  </w:style>
  <w:style w:type="character" w:customStyle="1" w:styleId="Overskrift2Tegn">
    <w:name w:val="Overskrift 2 Tegn"/>
    <w:basedOn w:val="Standardskrifttypeiafsnit"/>
    <w:link w:val="Overskrift2"/>
    <w:rsid w:val="00C40639"/>
    <w:rPr>
      <w:rFonts w:ascii="Times New Roman" w:eastAsia="Times New Roman" w:hAnsi="Times New Roman" w:cs="Times New Roman"/>
      <w:b/>
      <w:sz w:val="24"/>
      <w:szCs w:val="20"/>
    </w:rPr>
  </w:style>
  <w:style w:type="character" w:customStyle="1" w:styleId="Overskrift3Tegn">
    <w:name w:val="Overskrift 3 Tegn"/>
    <w:basedOn w:val="Standardskrifttypeiafsnit"/>
    <w:link w:val="Overskrift3"/>
    <w:rsid w:val="0079270E"/>
    <w:rPr>
      <w:rFonts w:ascii="Arial" w:eastAsia="Times New Roman" w:hAnsi="Arial" w:cs="Arial"/>
      <w:b/>
      <w:bCs/>
      <w:sz w:val="26"/>
      <w:szCs w:val="26"/>
    </w:rPr>
  </w:style>
  <w:style w:type="paragraph" w:styleId="Markeringsbobletekst">
    <w:name w:val="Balloon Text"/>
    <w:basedOn w:val="Normal"/>
    <w:link w:val="MarkeringsbobletekstTegn"/>
    <w:uiPriority w:val="99"/>
    <w:semiHidden/>
    <w:unhideWhenUsed/>
    <w:rsid w:val="002F221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F2216"/>
    <w:rPr>
      <w:rFonts w:ascii="Tahoma" w:hAnsi="Tahoma" w:cs="Tahoma"/>
      <w:sz w:val="16"/>
      <w:szCs w:val="16"/>
    </w:rPr>
  </w:style>
  <w:style w:type="character" w:styleId="Kommentarhenvisning">
    <w:name w:val="annotation reference"/>
    <w:basedOn w:val="Standardskrifttypeiafsnit"/>
    <w:uiPriority w:val="99"/>
    <w:semiHidden/>
    <w:unhideWhenUsed/>
    <w:rsid w:val="00CF3C2B"/>
    <w:rPr>
      <w:sz w:val="16"/>
      <w:szCs w:val="16"/>
    </w:rPr>
  </w:style>
  <w:style w:type="paragraph" w:styleId="Kommentartekst">
    <w:name w:val="annotation text"/>
    <w:basedOn w:val="Normal"/>
    <w:link w:val="KommentartekstTegn"/>
    <w:uiPriority w:val="99"/>
    <w:semiHidden/>
    <w:unhideWhenUsed/>
    <w:rsid w:val="00CF3C2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F3C2B"/>
    <w:rPr>
      <w:sz w:val="20"/>
      <w:szCs w:val="20"/>
    </w:rPr>
  </w:style>
  <w:style w:type="paragraph" w:styleId="Kommentaremne">
    <w:name w:val="annotation subject"/>
    <w:basedOn w:val="Kommentartekst"/>
    <w:next w:val="Kommentartekst"/>
    <w:link w:val="KommentaremneTegn"/>
    <w:uiPriority w:val="99"/>
    <w:semiHidden/>
    <w:unhideWhenUsed/>
    <w:rsid w:val="00CF3C2B"/>
    <w:rPr>
      <w:b/>
      <w:bCs/>
    </w:rPr>
  </w:style>
  <w:style w:type="character" w:customStyle="1" w:styleId="KommentaremneTegn">
    <w:name w:val="Kommentaremne Tegn"/>
    <w:basedOn w:val="KommentartekstTegn"/>
    <w:link w:val="Kommentaremne"/>
    <w:uiPriority w:val="99"/>
    <w:semiHidden/>
    <w:rsid w:val="00CF3C2B"/>
    <w:rPr>
      <w:b/>
      <w:bCs/>
      <w:sz w:val="20"/>
      <w:szCs w:val="20"/>
    </w:rPr>
  </w:style>
  <w:style w:type="character" w:customStyle="1" w:styleId="Overskrift1Tegn">
    <w:name w:val="Overskrift 1 Tegn"/>
    <w:basedOn w:val="Standardskrifttypeiafsnit"/>
    <w:link w:val="Overskrift1"/>
    <w:uiPriority w:val="9"/>
    <w:rsid w:val="00E57D5E"/>
    <w:rPr>
      <w:rFonts w:asciiTheme="majorHAnsi" w:eastAsiaTheme="majorEastAsia" w:hAnsiTheme="majorHAnsi" w:cstheme="majorBidi"/>
      <w:b/>
      <w:bCs/>
      <w:color w:val="365F91" w:themeColor="accent1" w:themeShade="BF"/>
      <w:sz w:val="28"/>
      <w:szCs w:val="28"/>
    </w:rPr>
  </w:style>
  <w:style w:type="paragraph" w:styleId="Overskrift">
    <w:name w:val="TOC Heading"/>
    <w:basedOn w:val="Overskrift1"/>
    <w:next w:val="Normal"/>
    <w:uiPriority w:val="39"/>
    <w:unhideWhenUsed/>
    <w:qFormat/>
    <w:rsid w:val="00C40639"/>
    <w:pPr>
      <w:outlineLvl w:val="9"/>
    </w:pPr>
    <w:rPr>
      <w:lang w:eastAsia="da-DK"/>
    </w:rPr>
  </w:style>
  <w:style w:type="paragraph" w:styleId="Indholdsfortegnelse2">
    <w:name w:val="toc 2"/>
    <w:basedOn w:val="Normal"/>
    <w:next w:val="Normal"/>
    <w:autoRedefine/>
    <w:uiPriority w:val="39"/>
    <w:unhideWhenUsed/>
    <w:rsid w:val="00C40639"/>
    <w:pPr>
      <w:spacing w:after="100"/>
      <w:ind w:left="220"/>
    </w:pPr>
  </w:style>
  <w:style w:type="character" w:styleId="Hyperlink">
    <w:name w:val="Hyperlink"/>
    <w:basedOn w:val="Standardskrifttypeiafsnit"/>
    <w:uiPriority w:val="99"/>
    <w:unhideWhenUsed/>
    <w:rsid w:val="00C40639"/>
    <w:rPr>
      <w:color w:val="0000FF" w:themeColor="hyperlink"/>
      <w:u w:val="single"/>
    </w:rPr>
  </w:style>
  <w:style w:type="paragraph" w:styleId="Sidehoved">
    <w:name w:val="header"/>
    <w:basedOn w:val="Normal"/>
    <w:link w:val="SidehovedTegn"/>
    <w:uiPriority w:val="99"/>
    <w:unhideWhenUsed/>
    <w:rsid w:val="00C4063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40639"/>
  </w:style>
  <w:style w:type="paragraph" w:styleId="Sidefod">
    <w:name w:val="footer"/>
    <w:basedOn w:val="Normal"/>
    <w:link w:val="SidefodTegn"/>
    <w:uiPriority w:val="99"/>
    <w:unhideWhenUsed/>
    <w:rsid w:val="00C4063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40639"/>
  </w:style>
  <w:style w:type="paragraph" w:styleId="Indholdsfortegnelse1">
    <w:name w:val="toc 1"/>
    <w:basedOn w:val="Normal"/>
    <w:next w:val="Normal"/>
    <w:autoRedefine/>
    <w:uiPriority w:val="39"/>
    <w:unhideWhenUsed/>
    <w:rsid w:val="002E297F"/>
    <w:pPr>
      <w:spacing w:after="100"/>
    </w:pPr>
  </w:style>
  <w:style w:type="paragraph" w:customStyle="1" w:styleId="Typografi1">
    <w:name w:val="Typografi1"/>
    <w:basedOn w:val="Normal"/>
    <w:link w:val="Typografi1Tegn"/>
    <w:qFormat/>
    <w:rsid w:val="001411E9"/>
    <w:pPr>
      <w:tabs>
        <w:tab w:val="left" w:pos="9214"/>
      </w:tabs>
      <w:spacing w:before="240" w:after="0" w:line="240" w:lineRule="auto"/>
      <w:ind w:right="567"/>
      <w:jc w:val="both"/>
    </w:pPr>
    <w:rPr>
      <w:rFonts w:ascii="Sylfaen" w:eastAsia="Times New Roman" w:hAnsi="Sylfaen" w:cs="Times New Roman"/>
      <w:sz w:val="24"/>
      <w:szCs w:val="24"/>
      <w:lang w:eastAsia="da-DK"/>
    </w:rPr>
  </w:style>
  <w:style w:type="character" w:customStyle="1" w:styleId="Typografi1Tegn">
    <w:name w:val="Typografi1 Tegn"/>
    <w:basedOn w:val="Standardskrifttypeiafsnit"/>
    <w:link w:val="Typografi1"/>
    <w:rsid w:val="001411E9"/>
    <w:rPr>
      <w:rFonts w:ascii="Sylfaen" w:eastAsia="Times New Roman" w:hAnsi="Sylfae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83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A521-A1F3-4CD8-AD04-18B725C7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3867</Words>
  <Characters>23594</Characters>
  <Application>Microsoft Office Word</Application>
  <DocSecurity>4</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Erhvervsstyrelsen</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Banke-Eriksen</dc:creator>
  <cp:lastModifiedBy>Hanne Groth</cp:lastModifiedBy>
  <cp:revision>2</cp:revision>
  <cp:lastPrinted>2015-05-12T07:02:00Z</cp:lastPrinted>
  <dcterms:created xsi:type="dcterms:W3CDTF">2019-02-08T10:03:00Z</dcterms:created>
  <dcterms:modified xsi:type="dcterms:W3CDTF">2019-02-08T10:03:00Z</dcterms:modified>
</cp:coreProperties>
</file>