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1A38" w14:textId="299606A5" w:rsidR="00012712" w:rsidRDefault="00012712" w:rsidP="00012712">
      <w:pPr>
        <w:keepNext/>
        <w:spacing w:before="240" w:after="60"/>
        <w:jc w:val="both"/>
        <w:outlineLvl w:val="0"/>
        <w:rPr>
          <w:rFonts w:ascii="Book Antiqua" w:hAnsi="Book Antiqua"/>
          <w:b/>
          <w:kern w:val="32"/>
          <w:sz w:val="32"/>
          <w:lang w:eastAsia="en-US"/>
        </w:rPr>
      </w:pPr>
      <w:bookmarkStart w:id="0" w:name="_Toc297879842"/>
      <w:bookmarkStart w:id="1" w:name="_GoBack"/>
      <w:r w:rsidRPr="005125C8">
        <w:rPr>
          <w:rFonts w:ascii="Book Antiqua" w:hAnsi="Book Antiqua"/>
          <w:b/>
          <w:kern w:val="32"/>
          <w:sz w:val="32"/>
          <w:lang w:eastAsia="en-US"/>
        </w:rPr>
        <w:t>Betalingsforhold</w:t>
      </w:r>
      <w:bookmarkEnd w:id="0"/>
      <w:r w:rsidR="003D3DC1">
        <w:rPr>
          <w:rFonts w:ascii="Book Antiqua" w:hAnsi="Book Antiqua"/>
          <w:b/>
          <w:kern w:val="32"/>
          <w:sz w:val="32"/>
          <w:lang w:eastAsia="en-US"/>
        </w:rPr>
        <w:t xml:space="preserve"> for kvalitetskontrol</w:t>
      </w:r>
      <w:bookmarkEnd w:id="1"/>
      <w:r w:rsidR="00DA452B">
        <w:rPr>
          <w:rStyle w:val="Fodnotehenvisning"/>
          <w:rFonts w:ascii="Book Antiqua" w:hAnsi="Book Antiqua"/>
          <w:b/>
          <w:kern w:val="32"/>
          <w:sz w:val="32"/>
          <w:lang w:eastAsia="en-US"/>
        </w:rPr>
        <w:footnoteReference w:id="1"/>
      </w:r>
    </w:p>
    <w:p w14:paraId="28BB2507" w14:textId="77777777" w:rsidR="00467D49" w:rsidRDefault="00467D49" w:rsidP="00281648">
      <w:pPr>
        <w:pStyle w:val="Brdtekst"/>
        <w:spacing w:line="276" w:lineRule="auto"/>
        <w:jc w:val="both"/>
        <w:rPr>
          <w:rFonts w:ascii="Book Antiqua" w:hAnsi="Book Antiqua"/>
        </w:rPr>
      </w:pPr>
    </w:p>
    <w:p w14:paraId="2FC0CFA2" w14:textId="68B1388E" w:rsidR="00EC08A2" w:rsidRPr="009C438D" w:rsidRDefault="00281648" w:rsidP="009C438D">
      <w:pPr>
        <w:pStyle w:val="Brdtekst"/>
        <w:spacing w:line="276" w:lineRule="auto"/>
        <w:jc w:val="both"/>
        <w:rPr>
          <w:rFonts w:ascii="Book Antiqua" w:hAnsi="Book Antiqua"/>
        </w:rPr>
      </w:pPr>
      <w:r w:rsidRPr="009C438D">
        <w:rPr>
          <w:rFonts w:ascii="Book Antiqua" w:hAnsi="Book Antiqua"/>
        </w:rPr>
        <w:t>Som en følge af ændringen af kvalitetskontrolsystemet</w:t>
      </w:r>
      <w:r w:rsidRPr="00281648">
        <w:rPr>
          <w:rFonts w:ascii="Book Antiqua" w:hAnsi="Book Antiqua"/>
        </w:rPr>
        <w:t xml:space="preserve">, har Erhvervsstyrelsen vurderet, </w:t>
      </w:r>
      <w:r w:rsidRPr="009C438D">
        <w:rPr>
          <w:rFonts w:ascii="Book Antiqua" w:hAnsi="Book Antiqua"/>
        </w:rPr>
        <w:t>at</w:t>
      </w:r>
      <w:r>
        <w:rPr>
          <w:rFonts w:ascii="Book Antiqua" w:hAnsi="Book Antiqua"/>
        </w:rPr>
        <w:t xml:space="preserve"> </w:t>
      </w:r>
      <w:r w:rsidR="00E0388F">
        <w:rPr>
          <w:rFonts w:ascii="Book Antiqua" w:hAnsi="Book Antiqua"/>
        </w:rPr>
        <w:t xml:space="preserve">det </w:t>
      </w:r>
      <w:r>
        <w:rPr>
          <w:rFonts w:ascii="Book Antiqua" w:hAnsi="Book Antiqua"/>
        </w:rPr>
        <w:t>har været nødvendigt at ændre finansieringen af den lovpligtige kvalitetskontrol i revisionsvirksomheder. Ændringerne består i</w:t>
      </w:r>
      <w:r w:rsidRPr="009C438D">
        <w:rPr>
          <w:rFonts w:ascii="Book Antiqua" w:hAnsi="Book Antiqua"/>
        </w:rPr>
        <w:t>, at det nuværende gebyr for drift m.v. af Revisortilsynet erstattes af to differentierede gebyrer</w:t>
      </w:r>
      <w:r w:rsidR="009356E9">
        <w:rPr>
          <w:rFonts w:ascii="Book Antiqua" w:hAnsi="Book Antiqua"/>
        </w:rPr>
        <w:t>.</w:t>
      </w:r>
    </w:p>
    <w:p w14:paraId="12EA4DC6" w14:textId="77777777" w:rsidR="00EC08A2" w:rsidRPr="009C438D" w:rsidRDefault="00EC08A2" w:rsidP="00EC08A2">
      <w:pPr>
        <w:spacing w:line="276" w:lineRule="auto"/>
        <w:jc w:val="both"/>
        <w:rPr>
          <w:rFonts w:ascii="Book Antiqua" w:hAnsi="Book Antiqua"/>
          <w:sz w:val="22"/>
          <w:lang w:eastAsia="en-US"/>
        </w:rPr>
      </w:pPr>
    </w:p>
    <w:p w14:paraId="22BFB649" w14:textId="5D594526" w:rsidR="00EC08A2" w:rsidRDefault="00EC08A2" w:rsidP="00EC08A2">
      <w:pPr>
        <w:pStyle w:val="Brdtekst"/>
        <w:spacing w:line="276" w:lineRule="auto"/>
        <w:jc w:val="both"/>
        <w:rPr>
          <w:rFonts w:ascii="Book Antiqua" w:hAnsi="Book Antiqua"/>
        </w:rPr>
      </w:pPr>
      <w:r w:rsidRPr="009C438D">
        <w:rPr>
          <w:rFonts w:ascii="Book Antiqua" w:hAnsi="Book Antiqua"/>
        </w:rPr>
        <w:t xml:space="preserve">Herudover betyder ændringen af kvalitetskontrolsystemet, at det er nødvendigt at indføre et gebyr for PIE revisionsvirksomheder for kvalitetskontroller, der udføres af de i Erhvervsstyrelsen ansatte kvalitetskontrollanter. Taksten for gebyret fastsættes, så der sikres dækning af Erhvervsstyrelsens omkostninger ved kvalitetskontrollen </w:t>
      </w:r>
      <w:r w:rsidR="00856BA2">
        <w:rPr>
          <w:rFonts w:ascii="Book Antiqua" w:hAnsi="Book Antiqua"/>
        </w:rPr>
        <w:t>af</w:t>
      </w:r>
      <w:r w:rsidR="00856BA2" w:rsidRPr="009C438D">
        <w:rPr>
          <w:rFonts w:ascii="Book Antiqua" w:hAnsi="Book Antiqua"/>
        </w:rPr>
        <w:t xml:space="preserve"> </w:t>
      </w:r>
      <w:r w:rsidRPr="009C438D">
        <w:rPr>
          <w:rFonts w:ascii="Book Antiqua" w:hAnsi="Book Antiqua"/>
        </w:rPr>
        <w:t>PIE revisionsvirksomheder.</w:t>
      </w:r>
    </w:p>
    <w:p w14:paraId="3485DC80" w14:textId="77777777" w:rsidR="00736DCF" w:rsidRDefault="00736DCF" w:rsidP="00EC08A2">
      <w:pPr>
        <w:pStyle w:val="Brdtekst"/>
        <w:spacing w:line="276" w:lineRule="auto"/>
        <w:jc w:val="both"/>
        <w:rPr>
          <w:rFonts w:ascii="Book Antiqua" w:hAnsi="Book Antiqua"/>
        </w:rPr>
      </w:pPr>
    </w:p>
    <w:p w14:paraId="26623072" w14:textId="2D618278" w:rsidR="000F6ECA" w:rsidRDefault="000F6ECA" w:rsidP="000F6ECA">
      <w:pPr>
        <w:pStyle w:val="Brdtekst"/>
        <w:spacing w:line="276" w:lineRule="auto"/>
        <w:jc w:val="both"/>
        <w:rPr>
          <w:rFonts w:ascii="Book Antiqua" w:hAnsi="Book Antiqua"/>
        </w:rPr>
      </w:pPr>
      <w:r w:rsidRPr="009C438D">
        <w:rPr>
          <w:rFonts w:ascii="Book Antiqua" w:hAnsi="Book Antiqua"/>
        </w:rPr>
        <w:t>Ændringen af kvalitetskontrolsystemet ændrer ikke ved, at drift m.v. af Revisortilsynet fortsat er fuldt gebyrfinansieret, og at den enkelte revisionsvirksomhed fortsat betaler for egen kvalitetskontrol.</w:t>
      </w:r>
    </w:p>
    <w:p w14:paraId="76AE1A06" w14:textId="77777777" w:rsidR="00F71F1B" w:rsidRDefault="00F71F1B" w:rsidP="000F6ECA">
      <w:pPr>
        <w:pStyle w:val="Brdtekst"/>
        <w:spacing w:line="276" w:lineRule="auto"/>
        <w:jc w:val="both"/>
        <w:rPr>
          <w:rFonts w:ascii="Book Antiqua" w:hAnsi="Book Antiqua"/>
        </w:rPr>
      </w:pPr>
    </w:p>
    <w:p w14:paraId="1D363918" w14:textId="2AD45795" w:rsidR="00F71F1B" w:rsidRPr="009C438D" w:rsidRDefault="00F71F1B" w:rsidP="009C438D">
      <w:pPr>
        <w:pStyle w:val="Brdtekst"/>
        <w:spacing w:line="276" w:lineRule="auto"/>
        <w:jc w:val="both"/>
        <w:rPr>
          <w:rFonts w:ascii="Book Antiqua" w:hAnsi="Book Antiqua"/>
        </w:rPr>
      </w:pPr>
      <w:r w:rsidRPr="009C438D">
        <w:rPr>
          <w:rFonts w:ascii="Book Antiqua" w:hAnsi="Book Antiqua"/>
        </w:rPr>
        <w:t xml:space="preserve">Erhvervsstyrelsens ansatte kvalitetskontrollanter skal varetage alle opgaver fra planlægning over udførelse til sagsbehandling og opfølgning vedrørende kvalitetskontrollen i PIE revisionsvirksomheder. Da Revisortilsynet </w:t>
      </w:r>
      <w:r w:rsidR="00856BA2">
        <w:rPr>
          <w:rFonts w:ascii="Book Antiqua" w:hAnsi="Book Antiqua"/>
        </w:rPr>
        <w:t>kan</w:t>
      </w:r>
      <w:r w:rsidRPr="009C438D">
        <w:rPr>
          <w:rFonts w:ascii="Book Antiqua" w:hAnsi="Book Antiqua"/>
        </w:rPr>
        <w:t xml:space="preserve"> lægge de ansatte kvalitetskontrollanters sagsbehandling direkte til grund for tilsynets stillingtagen til sagerne, </w:t>
      </w:r>
      <w:r w:rsidR="00092F1C">
        <w:rPr>
          <w:rFonts w:ascii="Book Antiqua" w:hAnsi="Book Antiqua"/>
        </w:rPr>
        <w:t>skal</w:t>
      </w:r>
      <w:r w:rsidR="00092F1C" w:rsidRPr="009C438D">
        <w:rPr>
          <w:rFonts w:ascii="Book Antiqua" w:hAnsi="Book Antiqua"/>
        </w:rPr>
        <w:t xml:space="preserve"> </w:t>
      </w:r>
      <w:r w:rsidRPr="009C438D">
        <w:rPr>
          <w:rFonts w:ascii="Book Antiqua" w:hAnsi="Book Antiqua"/>
        </w:rPr>
        <w:t xml:space="preserve">Revisortilsynets sekretariat bruge færre ressourcer på sagsbehandling m.v. af kvalitetskontrol af PIE revisionsvirksomheder. </w:t>
      </w:r>
    </w:p>
    <w:p w14:paraId="7B87DE25" w14:textId="77777777" w:rsidR="000F6ECA" w:rsidRPr="009C438D" w:rsidRDefault="000F6ECA" w:rsidP="00EC08A2">
      <w:pPr>
        <w:pStyle w:val="Brdtekst"/>
        <w:spacing w:line="276" w:lineRule="auto"/>
        <w:jc w:val="both"/>
        <w:rPr>
          <w:rFonts w:ascii="Book Antiqua" w:hAnsi="Book Antiqua"/>
        </w:rPr>
      </w:pPr>
    </w:p>
    <w:p w14:paraId="286344F3" w14:textId="77777777" w:rsidR="00281648" w:rsidRPr="009C438D" w:rsidRDefault="00281648" w:rsidP="00281648">
      <w:pPr>
        <w:spacing w:line="276" w:lineRule="auto"/>
        <w:jc w:val="both"/>
        <w:rPr>
          <w:rFonts w:ascii="Book Antiqua" w:hAnsi="Book Antiqua"/>
          <w:sz w:val="22"/>
          <w:lang w:eastAsia="en-US"/>
        </w:rPr>
      </w:pPr>
      <w:r w:rsidRPr="009C438D">
        <w:rPr>
          <w:rFonts w:ascii="Book Antiqua" w:hAnsi="Book Antiqua"/>
          <w:sz w:val="22"/>
          <w:lang w:eastAsia="en-US"/>
        </w:rPr>
        <w:t>Sammensætningen af det nuværende og det ændrede kvalitetskontrolsystem og finansieringen heraf er illustreret i figur 1 nedenfor.</w:t>
      </w:r>
    </w:p>
    <w:p w14:paraId="0358E577" w14:textId="77777777" w:rsidR="00281648" w:rsidRPr="009C438D" w:rsidRDefault="00281648" w:rsidP="00281648">
      <w:pPr>
        <w:spacing w:line="276" w:lineRule="auto"/>
        <w:jc w:val="both"/>
        <w:rPr>
          <w:rFonts w:ascii="Book Antiqua" w:hAnsi="Book Antiqua"/>
          <w:sz w:val="22"/>
          <w:lang w:eastAsia="en-US"/>
        </w:rPr>
      </w:pPr>
    </w:p>
    <w:p w14:paraId="06FCC3C2" w14:textId="77777777" w:rsidR="009C438D" w:rsidRDefault="009C438D" w:rsidP="00281648">
      <w:pPr>
        <w:spacing w:line="276" w:lineRule="auto"/>
        <w:jc w:val="both"/>
        <w:rPr>
          <w:b/>
          <w:sz w:val="20"/>
        </w:rPr>
      </w:pPr>
    </w:p>
    <w:p w14:paraId="29EEAEC9" w14:textId="77777777" w:rsidR="009C438D" w:rsidRDefault="009C438D" w:rsidP="00281648">
      <w:pPr>
        <w:spacing w:line="276" w:lineRule="auto"/>
        <w:jc w:val="both"/>
        <w:rPr>
          <w:b/>
          <w:sz w:val="20"/>
        </w:rPr>
      </w:pPr>
    </w:p>
    <w:p w14:paraId="44B42F88" w14:textId="77777777" w:rsidR="009C438D" w:rsidRDefault="009C438D" w:rsidP="00281648">
      <w:pPr>
        <w:spacing w:line="276" w:lineRule="auto"/>
        <w:jc w:val="both"/>
        <w:rPr>
          <w:b/>
          <w:sz w:val="20"/>
        </w:rPr>
      </w:pPr>
    </w:p>
    <w:p w14:paraId="4F905E6E" w14:textId="77777777" w:rsidR="009C438D" w:rsidRDefault="009C438D" w:rsidP="00281648">
      <w:pPr>
        <w:spacing w:line="276" w:lineRule="auto"/>
        <w:jc w:val="both"/>
        <w:rPr>
          <w:b/>
          <w:sz w:val="20"/>
        </w:rPr>
      </w:pPr>
    </w:p>
    <w:p w14:paraId="70837C9F" w14:textId="77777777" w:rsidR="009C438D" w:rsidRDefault="009C438D" w:rsidP="00281648">
      <w:pPr>
        <w:spacing w:line="276" w:lineRule="auto"/>
        <w:jc w:val="both"/>
        <w:rPr>
          <w:b/>
          <w:sz w:val="20"/>
        </w:rPr>
      </w:pPr>
    </w:p>
    <w:p w14:paraId="7F50D7B8" w14:textId="77777777" w:rsidR="009C438D" w:rsidRDefault="009C438D" w:rsidP="00281648">
      <w:pPr>
        <w:spacing w:line="276" w:lineRule="auto"/>
        <w:jc w:val="both"/>
        <w:rPr>
          <w:b/>
          <w:sz w:val="20"/>
        </w:rPr>
      </w:pPr>
    </w:p>
    <w:p w14:paraId="5B70A6B4" w14:textId="77777777" w:rsidR="009C438D" w:rsidRDefault="009C438D" w:rsidP="00281648">
      <w:pPr>
        <w:spacing w:line="276" w:lineRule="auto"/>
        <w:jc w:val="both"/>
        <w:rPr>
          <w:b/>
          <w:sz w:val="20"/>
        </w:rPr>
      </w:pPr>
    </w:p>
    <w:p w14:paraId="0BB820C9" w14:textId="77777777" w:rsidR="009C438D" w:rsidRDefault="009C438D" w:rsidP="00281648">
      <w:pPr>
        <w:spacing w:line="276" w:lineRule="auto"/>
        <w:jc w:val="both"/>
        <w:rPr>
          <w:b/>
          <w:sz w:val="20"/>
        </w:rPr>
      </w:pPr>
    </w:p>
    <w:p w14:paraId="31CE66E2" w14:textId="77777777" w:rsidR="009C438D" w:rsidRDefault="009C438D" w:rsidP="00281648">
      <w:pPr>
        <w:spacing w:line="276" w:lineRule="auto"/>
        <w:jc w:val="both"/>
        <w:rPr>
          <w:b/>
          <w:sz w:val="20"/>
        </w:rPr>
      </w:pPr>
    </w:p>
    <w:p w14:paraId="564DB7DA" w14:textId="77777777" w:rsidR="009C438D" w:rsidRDefault="009C438D" w:rsidP="00281648">
      <w:pPr>
        <w:spacing w:line="276" w:lineRule="auto"/>
        <w:jc w:val="both"/>
        <w:rPr>
          <w:b/>
          <w:sz w:val="20"/>
        </w:rPr>
      </w:pPr>
    </w:p>
    <w:p w14:paraId="7E931888" w14:textId="77777777" w:rsidR="009C438D" w:rsidRDefault="009C438D" w:rsidP="00281648">
      <w:pPr>
        <w:spacing w:line="276" w:lineRule="auto"/>
        <w:jc w:val="both"/>
        <w:rPr>
          <w:b/>
          <w:sz w:val="20"/>
        </w:rPr>
      </w:pPr>
    </w:p>
    <w:p w14:paraId="6C2120A6" w14:textId="77777777" w:rsidR="009C438D" w:rsidRDefault="009C438D" w:rsidP="00281648">
      <w:pPr>
        <w:spacing w:line="276" w:lineRule="auto"/>
        <w:jc w:val="both"/>
        <w:rPr>
          <w:b/>
          <w:sz w:val="20"/>
        </w:rPr>
      </w:pPr>
    </w:p>
    <w:p w14:paraId="4DEE7B43" w14:textId="77777777" w:rsidR="009C438D" w:rsidRDefault="009C438D" w:rsidP="00281648">
      <w:pPr>
        <w:spacing w:line="276" w:lineRule="auto"/>
        <w:jc w:val="both"/>
        <w:rPr>
          <w:b/>
          <w:sz w:val="20"/>
        </w:rPr>
      </w:pPr>
    </w:p>
    <w:p w14:paraId="50FB9607" w14:textId="77777777" w:rsidR="009C438D" w:rsidRDefault="009C438D" w:rsidP="00281648">
      <w:pPr>
        <w:spacing w:line="276" w:lineRule="auto"/>
        <w:jc w:val="both"/>
        <w:rPr>
          <w:b/>
          <w:sz w:val="20"/>
        </w:rPr>
      </w:pPr>
    </w:p>
    <w:p w14:paraId="5EB75878" w14:textId="77777777" w:rsidR="009C438D" w:rsidRDefault="009C438D" w:rsidP="00281648">
      <w:pPr>
        <w:spacing w:line="276" w:lineRule="auto"/>
        <w:jc w:val="both"/>
        <w:rPr>
          <w:b/>
          <w:sz w:val="20"/>
        </w:rPr>
      </w:pPr>
    </w:p>
    <w:p w14:paraId="3AC9C9D6" w14:textId="77777777" w:rsidR="009C438D" w:rsidRDefault="009C438D" w:rsidP="00281648">
      <w:pPr>
        <w:spacing w:line="276" w:lineRule="auto"/>
        <w:jc w:val="both"/>
        <w:rPr>
          <w:b/>
          <w:sz w:val="20"/>
        </w:rPr>
      </w:pPr>
    </w:p>
    <w:p w14:paraId="6A50F334" w14:textId="77777777" w:rsidR="009C438D" w:rsidRDefault="009C438D" w:rsidP="00281648">
      <w:pPr>
        <w:spacing w:line="276" w:lineRule="auto"/>
        <w:jc w:val="both"/>
        <w:rPr>
          <w:b/>
          <w:sz w:val="20"/>
        </w:rPr>
      </w:pPr>
    </w:p>
    <w:p w14:paraId="3E8EF146" w14:textId="77777777" w:rsidR="009C438D" w:rsidRDefault="009C438D" w:rsidP="00281648">
      <w:pPr>
        <w:spacing w:line="276" w:lineRule="auto"/>
        <w:jc w:val="both"/>
        <w:rPr>
          <w:b/>
          <w:sz w:val="20"/>
        </w:rPr>
      </w:pPr>
    </w:p>
    <w:p w14:paraId="0CCAED0A" w14:textId="77777777" w:rsidR="009C438D" w:rsidRDefault="009C438D" w:rsidP="00281648">
      <w:pPr>
        <w:spacing w:line="276" w:lineRule="auto"/>
        <w:jc w:val="both"/>
        <w:rPr>
          <w:b/>
          <w:sz w:val="20"/>
        </w:rPr>
      </w:pPr>
    </w:p>
    <w:p w14:paraId="5FF44D9B" w14:textId="77777777" w:rsidR="009C438D" w:rsidRDefault="009C438D" w:rsidP="00281648">
      <w:pPr>
        <w:spacing w:line="276" w:lineRule="auto"/>
        <w:jc w:val="both"/>
        <w:rPr>
          <w:b/>
          <w:sz w:val="20"/>
        </w:rPr>
      </w:pPr>
    </w:p>
    <w:p w14:paraId="5E72DC33" w14:textId="77777777" w:rsidR="009C438D" w:rsidRDefault="009C438D" w:rsidP="00281648">
      <w:pPr>
        <w:spacing w:line="276" w:lineRule="auto"/>
        <w:jc w:val="both"/>
        <w:rPr>
          <w:b/>
          <w:sz w:val="20"/>
        </w:rPr>
      </w:pPr>
    </w:p>
    <w:p w14:paraId="0467A8C7" w14:textId="77777777" w:rsidR="00281648" w:rsidRPr="002F1A26" w:rsidRDefault="00281648" w:rsidP="00281648">
      <w:pPr>
        <w:spacing w:line="276" w:lineRule="auto"/>
        <w:jc w:val="both"/>
        <w:rPr>
          <w:b/>
          <w:sz w:val="20"/>
        </w:rPr>
      </w:pPr>
      <w:r>
        <w:rPr>
          <w:b/>
          <w:sz w:val="20"/>
        </w:rPr>
        <w:t>Figur 1: D</w:t>
      </w:r>
      <w:r w:rsidRPr="002F1A26">
        <w:rPr>
          <w:b/>
          <w:sz w:val="20"/>
        </w:rPr>
        <w:t xml:space="preserve">et nuværende </w:t>
      </w:r>
      <w:r>
        <w:rPr>
          <w:b/>
          <w:sz w:val="20"/>
        </w:rPr>
        <w:t xml:space="preserve">og ændrede </w:t>
      </w:r>
      <w:r w:rsidRPr="002F1A26">
        <w:rPr>
          <w:b/>
          <w:sz w:val="20"/>
        </w:rPr>
        <w:t>kvalitetskontrolsystem</w:t>
      </w:r>
    </w:p>
    <w:bookmarkStart w:id="2" w:name="_MON_1407853321"/>
    <w:bookmarkEnd w:id="2"/>
    <w:p w14:paraId="17C283A8" w14:textId="77777777" w:rsidR="00281648" w:rsidRDefault="00281648" w:rsidP="00281648">
      <w:pPr>
        <w:spacing w:line="276" w:lineRule="auto"/>
        <w:jc w:val="both"/>
        <w:rPr>
          <w:szCs w:val="24"/>
        </w:rPr>
      </w:pPr>
      <w:r w:rsidRPr="00ED080D">
        <w:rPr>
          <w:szCs w:val="24"/>
        </w:rPr>
        <w:object w:dxaOrig="11370" w:dyaOrig="14565" w14:anchorId="765CA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561pt" o:ole="" o:preferrelative="f">
            <v:imagedata r:id="rId8" o:title=""/>
            <o:lock v:ext="edit" aspectratio="f"/>
          </v:shape>
          <o:OLEObject Type="Embed" ProgID="Word.Document.12" ShapeID="_x0000_i1025" DrawAspect="Content" ObjectID="_1611568856" r:id="rId9">
            <o:FieldCodes>\s</o:FieldCodes>
          </o:OLEObject>
        </w:object>
      </w:r>
    </w:p>
    <w:p w14:paraId="36D81559" w14:textId="77777777" w:rsidR="00467D49" w:rsidRDefault="00467D49" w:rsidP="00281648">
      <w:pPr>
        <w:spacing w:line="276" w:lineRule="auto"/>
        <w:jc w:val="both"/>
        <w:rPr>
          <w:szCs w:val="24"/>
        </w:rPr>
      </w:pPr>
    </w:p>
    <w:p w14:paraId="3695E5A3" w14:textId="679141A7" w:rsidR="00BA4A5E" w:rsidRDefault="00704218" w:rsidP="00BA4A5E">
      <w:pPr>
        <w:keepNext/>
        <w:spacing w:before="240" w:after="60"/>
        <w:jc w:val="both"/>
        <w:outlineLvl w:val="0"/>
        <w:rPr>
          <w:rFonts w:ascii="Book Antiqua" w:hAnsi="Book Antiqua"/>
          <w:b/>
          <w:kern w:val="32"/>
          <w:sz w:val="32"/>
          <w:lang w:eastAsia="en-US"/>
        </w:rPr>
      </w:pPr>
      <w:r>
        <w:rPr>
          <w:rFonts w:ascii="Book Antiqua" w:hAnsi="Book Antiqua"/>
          <w:b/>
          <w:kern w:val="32"/>
          <w:sz w:val="32"/>
          <w:lang w:eastAsia="en-US"/>
        </w:rPr>
        <w:lastRenderedPageBreak/>
        <w:t>1</w:t>
      </w:r>
      <w:r w:rsidR="00BA4A5E" w:rsidRPr="005125C8">
        <w:rPr>
          <w:rFonts w:ascii="Book Antiqua" w:hAnsi="Book Antiqua"/>
          <w:b/>
          <w:kern w:val="32"/>
          <w:sz w:val="32"/>
          <w:lang w:eastAsia="en-US"/>
        </w:rPr>
        <w:t>. Betalingsforhold</w:t>
      </w:r>
      <w:r w:rsidR="00BA4A5E">
        <w:rPr>
          <w:rFonts w:ascii="Book Antiqua" w:hAnsi="Book Antiqua"/>
          <w:b/>
          <w:kern w:val="32"/>
          <w:sz w:val="32"/>
          <w:lang w:eastAsia="en-US"/>
        </w:rPr>
        <w:t xml:space="preserve"> for kvalitetskontrol af ikke-PIE revisionsvirksomheder</w:t>
      </w:r>
    </w:p>
    <w:p w14:paraId="1C4181B3" w14:textId="77777777" w:rsidR="00281648" w:rsidRPr="006701DC" w:rsidRDefault="00281648" w:rsidP="00281648">
      <w:pPr>
        <w:keepNext/>
        <w:spacing w:before="240" w:after="60"/>
        <w:jc w:val="both"/>
        <w:outlineLvl w:val="1"/>
        <w:rPr>
          <w:rFonts w:ascii="Book Antiqua" w:hAnsi="Book Antiqua"/>
          <w:sz w:val="22"/>
          <w:szCs w:val="22"/>
        </w:rPr>
      </w:pPr>
    </w:p>
    <w:p w14:paraId="0223BD99" w14:textId="2705D50D" w:rsidR="007A674C" w:rsidRPr="007A674C" w:rsidRDefault="00704218" w:rsidP="007A674C">
      <w:pPr>
        <w:keepNext/>
        <w:spacing w:before="240" w:after="60"/>
        <w:jc w:val="both"/>
        <w:outlineLvl w:val="1"/>
        <w:rPr>
          <w:rFonts w:ascii="Book Antiqua" w:hAnsi="Book Antiqua"/>
          <w:b/>
          <w:i/>
          <w:sz w:val="28"/>
          <w:lang w:eastAsia="en-US"/>
        </w:rPr>
      </w:pPr>
      <w:bookmarkStart w:id="3" w:name="_Toc328580927"/>
      <w:r>
        <w:rPr>
          <w:rFonts w:ascii="Book Antiqua" w:hAnsi="Book Antiqua"/>
          <w:b/>
          <w:i/>
          <w:sz w:val="28"/>
          <w:lang w:eastAsia="en-US"/>
        </w:rPr>
        <w:t>1</w:t>
      </w:r>
      <w:r w:rsidR="007A674C" w:rsidRPr="007A674C">
        <w:rPr>
          <w:rFonts w:ascii="Book Antiqua" w:hAnsi="Book Antiqua"/>
          <w:b/>
          <w:i/>
          <w:sz w:val="28"/>
          <w:lang w:eastAsia="en-US"/>
        </w:rPr>
        <w:t>.1. Timepriser og fastsættelse heraf</w:t>
      </w:r>
      <w:bookmarkEnd w:id="3"/>
    </w:p>
    <w:p w14:paraId="302D5599" w14:textId="68C382B3"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Revisortilsyn</w:t>
      </w:r>
      <w:r w:rsidR="00DA452B">
        <w:rPr>
          <w:rFonts w:ascii="Book Antiqua" w:hAnsi="Book Antiqua"/>
          <w:sz w:val="22"/>
          <w:lang w:eastAsia="en-US"/>
        </w:rPr>
        <w:t>et fastsætter i henhold til § 39</w:t>
      </w:r>
      <w:r w:rsidRPr="007A674C">
        <w:rPr>
          <w:rFonts w:ascii="Book Antiqua" w:hAnsi="Book Antiqua"/>
          <w:sz w:val="22"/>
          <w:lang w:eastAsia="en-US"/>
        </w:rPr>
        <w:t xml:space="preserve"> i bekendtgørelsen om kvalitetskontrol </w:t>
      </w:r>
      <w:r w:rsidR="007E4399">
        <w:rPr>
          <w:rFonts w:ascii="Book Antiqua" w:hAnsi="Book Antiqua"/>
          <w:sz w:val="22"/>
          <w:lang w:eastAsia="en-US"/>
        </w:rPr>
        <w:t>og Revisortilsynets virksomhed</w:t>
      </w:r>
      <w:r w:rsidR="007E4399">
        <w:rPr>
          <w:rStyle w:val="Fodnotehenvisning"/>
          <w:rFonts w:ascii="Book Antiqua" w:hAnsi="Book Antiqua"/>
          <w:sz w:val="22"/>
          <w:lang w:eastAsia="en-US"/>
        </w:rPr>
        <w:footnoteReference w:id="2"/>
      </w:r>
      <w:r w:rsidR="007E4399">
        <w:rPr>
          <w:rFonts w:ascii="Book Antiqua" w:hAnsi="Book Antiqua"/>
          <w:sz w:val="22"/>
          <w:lang w:eastAsia="en-US"/>
        </w:rPr>
        <w:t xml:space="preserve"> </w:t>
      </w:r>
      <w:r w:rsidRPr="007A674C">
        <w:rPr>
          <w:rFonts w:ascii="Book Antiqua" w:hAnsi="Book Antiqua"/>
          <w:sz w:val="22"/>
          <w:lang w:eastAsia="en-US"/>
        </w:rPr>
        <w:t xml:space="preserve">årligt en eller flere timepriser, som gælder for kvalitetskontrollanter. </w:t>
      </w:r>
    </w:p>
    <w:p w14:paraId="56399F35" w14:textId="77777777" w:rsidR="007A674C" w:rsidRPr="007A674C" w:rsidRDefault="007A674C" w:rsidP="007A674C">
      <w:pPr>
        <w:jc w:val="both"/>
        <w:rPr>
          <w:rFonts w:ascii="Book Antiqua" w:hAnsi="Book Antiqua"/>
          <w:sz w:val="22"/>
          <w:lang w:eastAsia="en-US"/>
        </w:rPr>
      </w:pPr>
    </w:p>
    <w:p w14:paraId="7B9D8FD0" w14:textId="3A035A3D"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En kontrollant må opkræve en timepris, der er på niveau med den timepris, som den pågældende sædvanligvis tager, når vedkommende udfører erklæringsopgaver i henhold til § 1, stk. 2, forudsat at kontrollanten er i stand til at fremlægge behørig dokumentation for, at denne timepris er opkrævet hos et passende antal kunder. Timeprisen skal være i overensstemmelse med den timepris, som er angivet i kvalitetskontrollan</w:t>
      </w:r>
      <w:r w:rsidR="00DA452B">
        <w:rPr>
          <w:rFonts w:ascii="Book Antiqua" w:hAnsi="Book Antiqua"/>
          <w:sz w:val="22"/>
          <w:lang w:eastAsia="en-US"/>
        </w:rPr>
        <w:t>tens oplysninger</w:t>
      </w:r>
      <w:r w:rsidRPr="007A674C">
        <w:rPr>
          <w:rFonts w:ascii="Book Antiqua" w:hAnsi="Book Antiqua"/>
          <w:sz w:val="22"/>
          <w:lang w:eastAsia="en-US"/>
        </w:rPr>
        <w:t>. Dokumentation skal kun indsendes, hvis Revisortilsynet anmoder derom.</w:t>
      </w:r>
    </w:p>
    <w:p w14:paraId="66A31D6A" w14:textId="77777777" w:rsidR="007A674C" w:rsidRPr="007A674C" w:rsidRDefault="007A674C" w:rsidP="007A674C">
      <w:pPr>
        <w:jc w:val="both"/>
        <w:rPr>
          <w:rFonts w:ascii="Book Antiqua" w:hAnsi="Book Antiqua"/>
          <w:sz w:val="22"/>
          <w:lang w:eastAsia="en-US"/>
        </w:rPr>
      </w:pPr>
    </w:p>
    <w:p w14:paraId="1AAC5948" w14:textId="77777777"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 xml:space="preserve">Timeprisen kan dog ikke overstige 1400 kr. </w:t>
      </w:r>
    </w:p>
    <w:p w14:paraId="335E7446" w14:textId="77777777" w:rsidR="007A674C" w:rsidRPr="007A674C" w:rsidRDefault="007A674C" w:rsidP="007A674C">
      <w:pPr>
        <w:jc w:val="both"/>
        <w:rPr>
          <w:rFonts w:ascii="Book Antiqua" w:hAnsi="Book Antiqua"/>
          <w:sz w:val="22"/>
          <w:lang w:eastAsia="en-US"/>
        </w:rPr>
      </w:pPr>
    </w:p>
    <w:p w14:paraId="499F8383" w14:textId="30720534"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For godkendte revisorer, der medvirker i en kvalitetskontrol, kan der opkræves den timepris, der er på niveau med den timepris, som den pågældende sædvanligvis tager. Timeprisen kan dog maksimum udgøre timeprisen for kontrollanten og skal være i overensstemmelse med de afgivne oplysninger.</w:t>
      </w:r>
    </w:p>
    <w:p w14:paraId="1F420241" w14:textId="77777777" w:rsidR="007A674C" w:rsidRPr="007A674C" w:rsidRDefault="007A674C" w:rsidP="007A674C">
      <w:pPr>
        <w:jc w:val="both"/>
        <w:rPr>
          <w:rFonts w:ascii="Book Antiqua" w:hAnsi="Book Antiqua"/>
          <w:sz w:val="22"/>
          <w:lang w:eastAsia="en-US"/>
        </w:rPr>
      </w:pPr>
    </w:p>
    <w:p w14:paraId="425D3F9F" w14:textId="45554BB6" w:rsidR="007A674C" w:rsidRPr="007A674C" w:rsidRDefault="003D3DC1" w:rsidP="007A674C">
      <w:pPr>
        <w:jc w:val="both"/>
        <w:rPr>
          <w:rFonts w:ascii="Book Antiqua" w:hAnsi="Book Antiqua"/>
          <w:sz w:val="22"/>
          <w:lang w:eastAsia="en-US"/>
        </w:rPr>
      </w:pPr>
      <w:r>
        <w:rPr>
          <w:rFonts w:ascii="Book Antiqua" w:hAnsi="Book Antiqua"/>
          <w:sz w:val="22"/>
          <w:lang w:eastAsia="en-US"/>
        </w:rPr>
        <w:t>Det følger</w:t>
      </w:r>
      <w:r w:rsidR="007A674C" w:rsidRPr="007A674C">
        <w:rPr>
          <w:rFonts w:ascii="Book Antiqua" w:hAnsi="Book Antiqua"/>
          <w:sz w:val="22"/>
          <w:lang w:eastAsia="en-US"/>
        </w:rPr>
        <w:t xml:space="preserve"> af god revisorskik, at en godkendt revisor ikke må tage urimelige honorarer. Kvalitetskontrollanten skal derfor være opmærksom på, at der ikke sammensættes et </w:t>
      </w:r>
      <w:r>
        <w:rPr>
          <w:rFonts w:ascii="Book Antiqua" w:hAnsi="Book Antiqua"/>
          <w:sz w:val="22"/>
          <w:lang w:eastAsia="en-US"/>
        </w:rPr>
        <w:t>team</w:t>
      </w:r>
      <w:r w:rsidR="007A674C" w:rsidRPr="007A674C">
        <w:rPr>
          <w:rFonts w:ascii="Book Antiqua" w:hAnsi="Book Antiqua"/>
          <w:sz w:val="22"/>
          <w:lang w:eastAsia="en-US"/>
        </w:rPr>
        <w:t>, der er dyrere end nødvendigt.</w:t>
      </w:r>
      <w:r>
        <w:rPr>
          <w:rFonts w:ascii="Book Antiqua" w:hAnsi="Book Antiqua"/>
          <w:sz w:val="22"/>
          <w:lang w:eastAsia="en-US"/>
        </w:rPr>
        <w:t xml:space="preserve"> </w:t>
      </w:r>
    </w:p>
    <w:p w14:paraId="0B4BE29C" w14:textId="77777777" w:rsidR="007A674C" w:rsidRPr="007A674C" w:rsidRDefault="007A674C" w:rsidP="007A674C">
      <w:pPr>
        <w:jc w:val="both"/>
        <w:rPr>
          <w:rFonts w:ascii="Book Antiqua" w:hAnsi="Book Antiqua"/>
          <w:sz w:val="22"/>
          <w:lang w:eastAsia="en-US"/>
        </w:rPr>
      </w:pPr>
    </w:p>
    <w:p w14:paraId="79414094" w14:textId="77777777"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Kan kontrollanten ikke fremlægge behørig dokumentation for, at kontrollantens eller andre deltageres timepris for kvalitetskontroller tillige opkræves hos et passende antal kunder for erklæringsopgaver udført i henhold til revisorlovens § 1, stk. 2, kan der maksimalt tages en timepris på 900 kr.</w:t>
      </w:r>
      <w:r w:rsidRPr="007A674C" w:rsidDel="00140981">
        <w:rPr>
          <w:rFonts w:ascii="Book Antiqua" w:hAnsi="Book Antiqua"/>
          <w:sz w:val="22"/>
          <w:lang w:eastAsia="en-US"/>
        </w:rPr>
        <w:t xml:space="preserve"> </w:t>
      </w:r>
    </w:p>
    <w:p w14:paraId="575759A9" w14:textId="77777777" w:rsidR="007A674C" w:rsidRPr="007A674C" w:rsidRDefault="007A674C" w:rsidP="007A674C">
      <w:pPr>
        <w:jc w:val="both"/>
        <w:rPr>
          <w:rFonts w:ascii="Book Antiqua" w:hAnsi="Book Antiqua"/>
          <w:sz w:val="22"/>
          <w:lang w:eastAsia="en-US"/>
        </w:rPr>
      </w:pPr>
    </w:p>
    <w:p w14:paraId="4D1797D0" w14:textId="5DD227A1"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De maksimale priser, der er eksklusiv moms, på 900 kr.</w:t>
      </w:r>
      <w:r w:rsidR="003D3DC1">
        <w:rPr>
          <w:rFonts w:ascii="Book Antiqua" w:hAnsi="Book Antiqua"/>
          <w:sz w:val="22"/>
          <w:lang w:eastAsia="en-US"/>
        </w:rPr>
        <w:t xml:space="preserve"> og</w:t>
      </w:r>
      <w:r w:rsidR="00DA452B">
        <w:rPr>
          <w:rFonts w:ascii="Book Antiqua" w:hAnsi="Book Antiqua"/>
          <w:sz w:val="22"/>
          <w:lang w:eastAsia="en-US"/>
        </w:rPr>
        <w:t xml:space="preserve"> 1400 kr.</w:t>
      </w:r>
      <w:r w:rsidRPr="007A674C">
        <w:rPr>
          <w:rFonts w:ascii="Book Antiqua" w:hAnsi="Book Antiqua"/>
          <w:sz w:val="22"/>
          <w:lang w:eastAsia="en-US"/>
        </w:rPr>
        <w:t xml:space="preserve"> gælder indtil Revisortilsynet ændrer dem. </w:t>
      </w:r>
    </w:p>
    <w:p w14:paraId="1D27E43A" w14:textId="77777777" w:rsidR="007A674C" w:rsidRPr="007A674C" w:rsidRDefault="007A674C" w:rsidP="007A674C">
      <w:pPr>
        <w:jc w:val="both"/>
        <w:rPr>
          <w:rFonts w:ascii="Book Antiqua" w:hAnsi="Book Antiqua"/>
          <w:sz w:val="22"/>
          <w:lang w:eastAsia="en-US"/>
        </w:rPr>
      </w:pPr>
    </w:p>
    <w:p w14:paraId="1E6B3A7F" w14:textId="6924C173" w:rsidR="007A674C" w:rsidRPr="007A674C" w:rsidRDefault="007A674C" w:rsidP="007A674C">
      <w:pPr>
        <w:jc w:val="both"/>
        <w:rPr>
          <w:rFonts w:ascii="Book Antiqua" w:hAnsi="Book Antiqua"/>
          <w:sz w:val="22"/>
          <w:lang w:eastAsia="en-US"/>
        </w:rPr>
      </w:pPr>
      <w:r w:rsidRPr="007A674C">
        <w:rPr>
          <w:rFonts w:ascii="Book Antiqua" w:hAnsi="Book Antiqua"/>
          <w:sz w:val="22"/>
          <w:lang w:eastAsia="en-US"/>
        </w:rPr>
        <w:t xml:space="preserve">Revisortilsynet kan i konkrete tilfælde </w:t>
      </w:r>
      <w:r w:rsidR="003D3DC1">
        <w:rPr>
          <w:rFonts w:ascii="Book Antiqua" w:hAnsi="Book Antiqua"/>
          <w:sz w:val="22"/>
          <w:lang w:eastAsia="en-US"/>
        </w:rPr>
        <w:t>give</w:t>
      </w:r>
      <w:r w:rsidR="003D3DC1" w:rsidRPr="007A674C">
        <w:rPr>
          <w:rFonts w:ascii="Book Antiqua" w:hAnsi="Book Antiqua"/>
          <w:sz w:val="22"/>
          <w:lang w:eastAsia="en-US"/>
        </w:rPr>
        <w:t xml:space="preserve"> </w:t>
      </w:r>
      <w:r w:rsidRPr="007A674C">
        <w:rPr>
          <w:rFonts w:ascii="Book Antiqua" w:hAnsi="Book Antiqua"/>
          <w:sz w:val="22"/>
          <w:lang w:eastAsia="en-US"/>
        </w:rPr>
        <w:t>tilladelse til, at der opkræves højere priser end de nævnte maksimalpriser.</w:t>
      </w:r>
    </w:p>
    <w:p w14:paraId="12AFE12C" w14:textId="77777777" w:rsidR="007A674C" w:rsidRPr="007A674C" w:rsidRDefault="007A674C" w:rsidP="007A674C">
      <w:pPr>
        <w:jc w:val="both"/>
        <w:rPr>
          <w:rFonts w:ascii="Book Antiqua" w:hAnsi="Book Antiqua"/>
          <w:sz w:val="22"/>
          <w:lang w:eastAsia="en-US"/>
        </w:rPr>
      </w:pPr>
    </w:p>
    <w:p w14:paraId="005E0FF5" w14:textId="7CEAD2A3" w:rsidR="007A674C" w:rsidRPr="007A674C" w:rsidRDefault="00704218" w:rsidP="007A674C">
      <w:pPr>
        <w:keepNext/>
        <w:spacing w:before="240" w:after="60"/>
        <w:outlineLvl w:val="1"/>
        <w:rPr>
          <w:rFonts w:ascii="Book Antiqua" w:hAnsi="Book Antiqua"/>
          <w:b/>
          <w:bCs/>
          <w:i/>
          <w:iCs/>
          <w:color w:val="FF0000"/>
          <w:sz w:val="28"/>
          <w:lang w:eastAsia="en-US"/>
        </w:rPr>
      </w:pPr>
      <w:bookmarkStart w:id="4" w:name="_Toc328580928"/>
      <w:r>
        <w:rPr>
          <w:rFonts w:ascii="Book Antiqua" w:hAnsi="Book Antiqua"/>
          <w:b/>
          <w:bCs/>
          <w:i/>
          <w:iCs/>
          <w:sz w:val="28"/>
          <w:lang w:eastAsia="en-US"/>
        </w:rPr>
        <w:t>1</w:t>
      </w:r>
      <w:r w:rsidR="007A674C" w:rsidRPr="007A674C">
        <w:rPr>
          <w:rFonts w:ascii="Book Antiqua" w:hAnsi="Book Antiqua"/>
          <w:b/>
          <w:bCs/>
          <w:i/>
          <w:iCs/>
          <w:sz w:val="28"/>
          <w:lang w:eastAsia="en-US"/>
        </w:rPr>
        <w:t>.2. Timeantallet</w:t>
      </w:r>
      <w:bookmarkEnd w:id="4"/>
    </w:p>
    <w:p w14:paraId="3396DB9C"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Kontrollanten opkræver betaling for det forbrugte antal timer.</w:t>
      </w:r>
    </w:p>
    <w:p w14:paraId="3D73AC97" w14:textId="77777777" w:rsidR="007A674C" w:rsidRPr="007A674C" w:rsidRDefault="007A674C" w:rsidP="003D3DC1">
      <w:pPr>
        <w:jc w:val="both"/>
        <w:rPr>
          <w:rFonts w:ascii="Book Antiqua" w:hAnsi="Book Antiqua"/>
          <w:sz w:val="22"/>
          <w:szCs w:val="22"/>
          <w:lang w:eastAsia="en-US"/>
        </w:rPr>
      </w:pPr>
    </w:p>
    <w:p w14:paraId="19B0F892"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Antallet af timer kan fravige det angivne i aftalen mellem kontrollanten og Revisortilsynet, som er godkendt i Revireg, når omstændighederne kræver det.</w:t>
      </w:r>
    </w:p>
    <w:p w14:paraId="353CB91B" w14:textId="77777777" w:rsidR="007A674C" w:rsidRPr="007A674C" w:rsidRDefault="007A674C" w:rsidP="003D3DC1">
      <w:pPr>
        <w:jc w:val="both"/>
        <w:rPr>
          <w:rFonts w:ascii="Book Antiqua" w:hAnsi="Book Antiqua"/>
          <w:sz w:val="22"/>
          <w:szCs w:val="22"/>
          <w:lang w:eastAsia="en-US"/>
        </w:rPr>
      </w:pPr>
    </w:p>
    <w:p w14:paraId="7595FFE5"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 xml:space="preserve">Er fravigelsen i timetallet mere end 20 procent, skal kontrollanten altid fremsende en redegørelse herfor til Revisortilsynet. </w:t>
      </w:r>
    </w:p>
    <w:p w14:paraId="1686F226" w14:textId="77777777" w:rsidR="007A674C" w:rsidRPr="007A674C" w:rsidRDefault="007A674C" w:rsidP="003D3DC1">
      <w:pPr>
        <w:jc w:val="both"/>
        <w:rPr>
          <w:rFonts w:ascii="Book Antiqua" w:hAnsi="Book Antiqua"/>
          <w:sz w:val="22"/>
          <w:szCs w:val="22"/>
          <w:lang w:eastAsia="en-US"/>
        </w:rPr>
      </w:pPr>
    </w:p>
    <w:p w14:paraId="52045C51" w14:textId="7D1C2974"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lastRenderedPageBreak/>
        <w:t xml:space="preserve">Revisortilsynet kan i øvrigt altid anmode kvalitetskontrollanten om at redegøre for forbruget af timer herunder tidsforbrug pr. deltager pr. dag </w:t>
      </w:r>
      <w:r w:rsidR="002A7BF9">
        <w:rPr>
          <w:rFonts w:ascii="Book Antiqua" w:hAnsi="Book Antiqua"/>
          <w:sz w:val="22"/>
          <w:szCs w:val="22"/>
          <w:lang w:eastAsia="en-US"/>
        </w:rPr>
        <w:t>samt</w:t>
      </w:r>
      <w:r w:rsidR="002A7BF9" w:rsidRPr="007A674C">
        <w:rPr>
          <w:rFonts w:ascii="Book Antiqua" w:hAnsi="Book Antiqua"/>
          <w:sz w:val="22"/>
          <w:szCs w:val="22"/>
          <w:lang w:eastAsia="en-US"/>
        </w:rPr>
        <w:t xml:space="preserve"> </w:t>
      </w:r>
      <w:r w:rsidRPr="007A674C">
        <w:rPr>
          <w:rFonts w:ascii="Book Antiqua" w:hAnsi="Book Antiqua"/>
          <w:sz w:val="22"/>
          <w:szCs w:val="22"/>
          <w:lang w:eastAsia="en-US"/>
        </w:rPr>
        <w:t xml:space="preserve">arten af det udførte arbejde </w:t>
      </w:r>
      <w:r w:rsidR="007C10F2">
        <w:rPr>
          <w:rFonts w:ascii="Book Antiqua" w:hAnsi="Book Antiqua"/>
          <w:sz w:val="22"/>
          <w:szCs w:val="22"/>
          <w:lang w:eastAsia="en-US"/>
        </w:rPr>
        <w:t>og</w:t>
      </w:r>
      <w:r w:rsidR="007C10F2" w:rsidRPr="007A674C">
        <w:rPr>
          <w:rFonts w:ascii="Book Antiqua" w:hAnsi="Book Antiqua"/>
          <w:sz w:val="22"/>
          <w:szCs w:val="22"/>
          <w:lang w:eastAsia="en-US"/>
        </w:rPr>
        <w:t xml:space="preserve"> </w:t>
      </w:r>
      <w:r w:rsidRPr="007A674C">
        <w:rPr>
          <w:rFonts w:ascii="Book Antiqua" w:hAnsi="Book Antiqua"/>
          <w:sz w:val="22"/>
          <w:szCs w:val="22"/>
          <w:lang w:eastAsia="en-US"/>
        </w:rPr>
        <w:t>andre udgiftsposter, der indgår i regningen.</w:t>
      </w:r>
    </w:p>
    <w:p w14:paraId="0C567854"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 xml:space="preserve"> </w:t>
      </w:r>
    </w:p>
    <w:p w14:paraId="6C52ED61" w14:textId="271E00AB" w:rsidR="007A674C" w:rsidRPr="007A674C" w:rsidRDefault="00704218" w:rsidP="003D3DC1">
      <w:pPr>
        <w:keepNext/>
        <w:spacing w:before="240" w:after="60"/>
        <w:jc w:val="both"/>
        <w:outlineLvl w:val="1"/>
        <w:rPr>
          <w:rFonts w:ascii="Book Antiqua" w:hAnsi="Book Antiqua"/>
          <w:b/>
          <w:bCs/>
          <w:i/>
          <w:iCs/>
          <w:color w:val="FF0000"/>
          <w:sz w:val="28"/>
          <w:lang w:eastAsia="en-US"/>
        </w:rPr>
      </w:pPr>
      <w:bookmarkStart w:id="5" w:name="_Toc328580929"/>
      <w:r>
        <w:rPr>
          <w:rFonts w:ascii="Book Antiqua" w:hAnsi="Book Antiqua"/>
          <w:b/>
          <w:bCs/>
          <w:i/>
          <w:iCs/>
          <w:sz w:val="28"/>
          <w:lang w:eastAsia="en-US"/>
        </w:rPr>
        <w:t>1</w:t>
      </w:r>
      <w:r w:rsidR="007A674C" w:rsidRPr="007A674C">
        <w:rPr>
          <w:rFonts w:ascii="Book Antiqua" w:hAnsi="Book Antiqua"/>
          <w:b/>
          <w:bCs/>
          <w:i/>
          <w:iCs/>
          <w:sz w:val="28"/>
          <w:lang w:eastAsia="en-US"/>
        </w:rPr>
        <w:t>.3. Kvalitetskontrollantens udfærdigelse og fremsendelse af regningen</w:t>
      </w:r>
      <w:bookmarkEnd w:id="5"/>
      <w:r w:rsidR="007A674C" w:rsidRPr="007A674C">
        <w:rPr>
          <w:rFonts w:ascii="Book Antiqua" w:hAnsi="Book Antiqua"/>
          <w:b/>
          <w:bCs/>
          <w:i/>
          <w:iCs/>
          <w:sz w:val="28"/>
          <w:lang w:eastAsia="en-US"/>
        </w:rPr>
        <w:t xml:space="preserve"> </w:t>
      </w:r>
    </w:p>
    <w:p w14:paraId="44698B4A" w14:textId="25DF0272"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Samtidig med erklæringen fr</w:t>
      </w:r>
      <w:r w:rsidR="00DA452B">
        <w:rPr>
          <w:rFonts w:ascii="Book Antiqua" w:hAnsi="Book Antiqua"/>
          <w:sz w:val="22"/>
          <w:szCs w:val="22"/>
          <w:lang w:eastAsia="en-US"/>
        </w:rPr>
        <w:t>emsender kontrollanten, jf. § 34</w:t>
      </w:r>
      <w:r w:rsidRPr="007A674C">
        <w:rPr>
          <w:rFonts w:ascii="Book Antiqua" w:hAnsi="Book Antiqua"/>
          <w:sz w:val="22"/>
          <w:szCs w:val="22"/>
          <w:lang w:eastAsia="en-US"/>
        </w:rPr>
        <w:t xml:space="preserve"> i bekendtgørelse om kvalitetskontrol, en regning, der dækker udgifter indtil fremsendelsen af erklæringen. Regningen skal indeholde en opgørelse over følgende:</w:t>
      </w:r>
    </w:p>
    <w:p w14:paraId="201162D6"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1) Den direkte medgåede tid pr. kontrollant</w:t>
      </w:r>
    </w:p>
    <w:p w14:paraId="5609741F"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2) Den direkte medgåede tid og timesats for øvrige deltagere i kontrolopgaven</w:t>
      </w:r>
    </w:p>
    <w:p w14:paraId="43B8B4EF"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3) Timer anvendt på transport</w:t>
      </w:r>
    </w:p>
    <w:p w14:paraId="20020F57"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4) Udlæg efter regning</w:t>
      </w:r>
    </w:p>
    <w:p w14:paraId="0A134045" w14:textId="77777777" w:rsidR="007A674C" w:rsidRPr="007A674C" w:rsidRDefault="007A674C" w:rsidP="003D3DC1">
      <w:pPr>
        <w:jc w:val="both"/>
        <w:rPr>
          <w:rFonts w:ascii="Book Antiqua" w:hAnsi="Book Antiqua"/>
          <w:sz w:val="22"/>
          <w:szCs w:val="22"/>
          <w:lang w:eastAsia="en-US"/>
        </w:rPr>
      </w:pPr>
    </w:p>
    <w:p w14:paraId="1F954B5E"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 xml:space="preserve">Dækning af kontrollantens eventuelle senere udgifter i forbindelse med Revisortilsynets sagsbehandling, kan ske i forbindelse med Revisortilsynets afgørelse af sagen ved fremsendelse af endnu en regning. </w:t>
      </w:r>
    </w:p>
    <w:p w14:paraId="3D7926BF" w14:textId="77777777" w:rsidR="007A674C" w:rsidRPr="007A674C" w:rsidRDefault="007A674C" w:rsidP="003D3DC1">
      <w:pPr>
        <w:jc w:val="both"/>
        <w:rPr>
          <w:rFonts w:ascii="Book Antiqua" w:hAnsi="Book Antiqua"/>
          <w:sz w:val="22"/>
          <w:szCs w:val="22"/>
          <w:lang w:eastAsia="en-US"/>
        </w:rPr>
      </w:pPr>
    </w:p>
    <w:p w14:paraId="6BD03FCE" w14:textId="345209D8"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 xml:space="preserve">En regning skal være udformet som en E-faktura (kan udfyldes og fremsendes på </w:t>
      </w:r>
      <w:hyperlink r:id="rId10" w:history="1">
        <w:r w:rsidRPr="007A674C">
          <w:rPr>
            <w:rFonts w:ascii="Book Antiqua" w:hAnsi="Book Antiqua"/>
            <w:color w:val="0000FF"/>
            <w:sz w:val="22"/>
            <w:szCs w:val="22"/>
            <w:u w:val="single"/>
            <w:lang w:eastAsia="en-US"/>
          </w:rPr>
          <w:t>www.virk.dk</w:t>
        </w:r>
      </w:hyperlink>
      <w:r w:rsidRPr="007A674C">
        <w:rPr>
          <w:rFonts w:ascii="Book Antiqua" w:hAnsi="Book Antiqua"/>
          <w:sz w:val="22"/>
          <w:szCs w:val="22"/>
          <w:lang w:eastAsia="en-US"/>
        </w:rPr>
        <w:t xml:space="preserve">). En vejledning og eksempel på korrekt udfyldte felter og færdig faktura samt links kan findes i </w:t>
      </w:r>
      <w:r w:rsidR="00DA452B" w:rsidRPr="00DA452B">
        <w:rPr>
          <w:rFonts w:ascii="Book Antiqua" w:hAnsi="Book Antiqua"/>
          <w:sz w:val="22"/>
          <w:szCs w:val="22"/>
          <w:lang w:eastAsia="en-US"/>
        </w:rPr>
        <w:t>bilag 15-16</w:t>
      </w:r>
      <w:r w:rsidRPr="00DA452B">
        <w:rPr>
          <w:rFonts w:ascii="Book Antiqua" w:hAnsi="Book Antiqua"/>
          <w:sz w:val="22"/>
          <w:szCs w:val="22"/>
          <w:lang w:eastAsia="en-US"/>
        </w:rPr>
        <w:t xml:space="preserve"> </w:t>
      </w:r>
      <w:r w:rsidRPr="007A674C">
        <w:rPr>
          <w:rFonts w:ascii="Book Antiqua" w:hAnsi="Book Antiqua"/>
          <w:sz w:val="22"/>
          <w:szCs w:val="22"/>
          <w:lang w:eastAsia="en-US"/>
        </w:rPr>
        <w:t>samt på Revisortilsynets hjemmeside.</w:t>
      </w:r>
    </w:p>
    <w:p w14:paraId="2F2CBA8C" w14:textId="77777777" w:rsidR="007A674C" w:rsidRPr="007A674C" w:rsidRDefault="007A674C" w:rsidP="003D3DC1">
      <w:pPr>
        <w:jc w:val="both"/>
        <w:rPr>
          <w:rFonts w:ascii="Book Antiqua" w:hAnsi="Book Antiqua"/>
          <w:sz w:val="22"/>
          <w:szCs w:val="22"/>
          <w:lang w:eastAsia="en-US"/>
        </w:rPr>
      </w:pPr>
    </w:p>
    <w:p w14:paraId="61FD584F" w14:textId="3C6F3C67" w:rsidR="007A674C" w:rsidRPr="007A674C" w:rsidRDefault="002A1DBA" w:rsidP="003D3DC1">
      <w:pPr>
        <w:jc w:val="both"/>
        <w:rPr>
          <w:rFonts w:ascii="Book Antiqua" w:hAnsi="Book Antiqua"/>
          <w:sz w:val="22"/>
          <w:szCs w:val="22"/>
          <w:lang w:eastAsia="en-US"/>
        </w:rPr>
      </w:pPr>
      <w:r>
        <w:rPr>
          <w:rFonts w:ascii="Book Antiqua" w:hAnsi="Book Antiqua"/>
          <w:sz w:val="22"/>
          <w:szCs w:val="22"/>
          <w:lang w:eastAsia="en-US"/>
        </w:rPr>
        <w:t>De</w:t>
      </w:r>
      <w:r w:rsidRPr="007A674C">
        <w:rPr>
          <w:rFonts w:ascii="Book Antiqua" w:hAnsi="Book Antiqua"/>
          <w:sz w:val="22"/>
          <w:szCs w:val="22"/>
          <w:lang w:eastAsia="en-US"/>
        </w:rPr>
        <w:t xml:space="preserve"> </w:t>
      </w:r>
      <w:r w:rsidR="007A674C" w:rsidRPr="007A674C">
        <w:rPr>
          <w:rFonts w:ascii="Book Antiqua" w:hAnsi="Book Antiqua"/>
          <w:sz w:val="22"/>
          <w:szCs w:val="22"/>
          <w:lang w:eastAsia="en-US"/>
        </w:rPr>
        <w:t>udgifter, der dækkes</w:t>
      </w:r>
      <w:r>
        <w:rPr>
          <w:rFonts w:ascii="Book Antiqua" w:hAnsi="Book Antiqua"/>
          <w:sz w:val="22"/>
          <w:szCs w:val="22"/>
          <w:lang w:eastAsia="en-US"/>
        </w:rPr>
        <w:t>,</w:t>
      </w:r>
      <w:r w:rsidR="007A674C" w:rsidRPr="007A674C">
        <w:rPr>
          <w:rFonts w:ascii="Book Antiqua" w:hAnsi="Book Antiqua"/>
          <w:sz w:val="22"/>
          <w:szCs w:val="22"/>
          <w:lang w:eastAsia="en-US"/>
        </w:rPr>
        <w:t xml:space="preserve"> fremgår af vejledningen og bekendtgørelsen.</w:t>
      </w:r>
    </w:p>
    <w:p w14:paraId="4F31CB87" w14:textId="77777777" w:rsidR="007A674C" w:rsidRPr="007A674C" w:rsidRDefault="007A674C" w:rsidP="003D3DC1">
      <w:pPr>
        <w:jc w:val="both"/>
        <w:rPr>
          <w:rFonts w:ascii="Book Antiqua" w:hAnsi="Book Antiqua"/>
          <w:sz w:val="22"/>
          <w:szCs w:val="22"/>
          <w:lang w:eastAsia="en-US"/>
        </w:rPr>
      </w:pPr>
    </w:p>
    <w:p w14:paraId="4459EB69" w14:textId="0959936F" w:rsidR="007A674C" w:rsidRPr="007A674C" w:rsidRDefault="00704218" w:rsidP="003D3DC1">
      <w:pPr>
        <w:keepNext/>
        <w:spacing w:before="240" w:after="60"/>
        <w:jc w:val="both"/>
        <w:outlineLvl w:val="1"/>
        <w:rPr>
          <w:rFonts w:ascii="Book Antiqua" w:hAnsi="Book Antiqua"/>
          <w:b/>
          <w:bCs/>
          <w:i/>
          <w:iCs/>
          <w:sz w:val="28"/>
          <w:lang w:eastAsia="en-US"/>
        </w:rPr>
      </w:pPr>
      <w:bookmarkStart w:id="6" w:name="_Toc328580930"/>
      <w:r>
        <w:rPr>
          <w:rFonts w:ascii="Book Antiqua" w:hAnsi="Book Antiqua"/>
          <w:b/>
          <w:bCs/>
          <w:i/>
          <w:iCs/>
          <w:sz w:val="28"/>
          <w:lang w:eastAsia="en-US"/>
        </w:rPr>
        <w:t>1</w:t>
      </w:r>
      <w:r w:rsidR="007A674C" w:rsidRPr="007A674C">
        <w:rPr>
          <w:rFonts w:ascii="Book Antiqua" w:hAnsi="Book Antiqua"/>
          <w:b/>
          <w:bCs/>
          <w:i/>
          <w:iCs/>
          <w:sz w:val="28"/>
          <w:lang w:eastAsia="en-US"/>
        </w:rPr>
        <w:t>.4. Revisortilsynets betaling af kvalitetskontrollanten</w:t>
      </w:r>
      <w:bookmarkEnd w:id="6"/>
    </w:p>
    <w:p w14:paraId="48A8EE2A"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 xml:space="preserve">Når tilsynet har modtaget regning samt eventuelt dokumentation for udlæg, og disse kan accepteres, betaler Revisortilsynet kontrollanten det fulde beløb. Revisortilsynet foretager efter behov og stikprøvevist efterkontrol af dokumentation for afholdte udgifter. Revisortilsynet og kontrollanten kan aftale at udskyde betalingen. </w:t>
      </w:r>
    </w:p>
    <w:p w14:paraId="13C5A4FE" w14:textId="77777777" w:rsidR="007A674C" w:rsidRPr="007A674C" w:rsidRDefault="007A674C" w:rsidP="003D3DC1">
      <w:pPr>
        <w:jc w:val="both"/>
        <w:rPr>
          <w:rFonts w:ascii="Book Antiqua" w:hAnsi="Book Antiqua"/>
          <w:sz w:val="22"/>
          <w:szCs w:val="22"/>
          <w:lang w:eastAsia="en-US"/>
        </w:rPr>
      </w:pPr>
    </w:p>
    <w:p w14:paraId="20574EAF" w14:textId="77777777" w:rsidR="007A674C" w:rsidRPr="007A674C" w:rsidRDefault="007A674C" w:rsidP="003D3DC1">
      <w:pPr>
        <w:jc w:val="both"/>
        <w:rPr>
          <w:rFonts w:ascii="Book Antiqua" w:hAnsi="Book Antiqua"/>
          <w:sz w:val="22"/>
          <w:szCs w:val="22"/>
          <w:lang w:eastAsia="en-US"/>
        </w:rPr>
      </w:pPr>
      <w:r w:rsidRPr="007A674C">
        <w:rPr>
          <w:rFonts w:ascii="Book Antiqua" w:hAnsi="Book Antiqua"/>
          <w:sz w:val="22"/>
          <w:szCs w:val="22"/>
          <w:lang w:eastAsia="en-US"/>
        </w:rPr>
        <w:t>Såfremt regningen afviger væsentligt fra aftalen og ikke umiddelbart kan accepteres, træffer Revisortilsynet afgørelse herom efter høring af kontrollanten, den kontrollerede revisionsvirksomhed samt eventuelt andre relevante parter.</w:t>
      </w:r>
    </w:p>
    <w:p w14:paraId="50726212" w14:textId="77777777" w:rsidR="007A674C" w:rsidRPr="007A674C" w:rsidRDefault="007A674C" w:rsidP="003D3DC1">
      <w:pPr>
        <w:jc w:val="both"/>
        <w:rPr>
          <w:rFonts w:ascii="Book Antiqua" w:hAnsi="Book Antiqua"/>
          <w:sz w:val="22"/>
          <w:szCs w:val="22"/>
          <w:lang w:eastAsia="en-US"/>
        </w:rPr>
      </w:pPr>
    </w:p>
    <w:p w14:paraId="4F2925DA" w14:textId="73FC8546" w:rsidR="007A674C" w:rsidRPr="007A674C" w:rsidRDefault="00704218" w:rsidP="003D3DC1">
      <w:pPr>
        <w:keepNext/>
        <w:spacing w:before="240" w:after="60"/>
        <w:jc w:val="both"/>
        <w:outlineLvl w:val="1"/>
        <w:rPr>
          <w:rFonts w:ascii="Book Antiqua" w:hAnsi="Book Antiqua"/>
          <w:b/>
          <w:bCs/>
          <w:i/>
          <w:iCs/>
          <w:sz w:val="28"/>
          <w:lang w:eastAsia="en-US"/>
        </w:rPr>
      </w:pPr>
      <w:bookmarkStart w:id="7" w:name="_Toc328580931"/>
      <w:r>
        <w:rPr>
          <w:rFonts w:ascii="Book Antiqua" w:hAnsi="Book Antiqua"/>
          <w:b/>
          <w:bCs/>
          <w:i/>
          <w:iCs/>
          <w:sz w:val="28"/>
          <w:lang w:eastAsia="en-US"/>
        </w:rPr>
        <w:t>1</w:t>
      </w:r>
      <w:r w:rsidR="007A674C" w:rsidRPr="007A674C">
        <w:rPr>
          <w:rFonts w:ascii="Book Antiqua" w:hAnsi="Book Antiqua"/>
          <w:b/>
          <w:bCs/>
          <w:i/>
          <w:iCs/>
          <w:sz w:val="28"/>
          <w:lang w:eastAsia="en-US"/>
        </w:rPr>
        <w:t>.5. Revisortilsynets opkrævning af virksomheden</w:t>
      </w:r>
      <w:bookmarkEnd w:id="7"/>
    </w:p>
    <w:p w14:paraId="789E09D0" w14:textId="77777777" w:rsidR="007A674C" w:rsidRPr="007A674C" w:rsidRDefault="007A674C" w:rsidP="003D3DC1">
      <w:pPr>
        <w:jc w:val="both"/>
        <w:rPr>
          <w:rFonts w:ascii="Book Antiqua" w:hAnsi="Book Antiqua"/>
          <w:sz w:val="22"/>
          <w:lang w:eastAsia="en-US"/>
        </w:rPr>
      </w:pPr>
      <w:r w:rsidRPr="007A674C">
        <w:rPr>
          <w:rFonts w:ascii="Book Antiqua" w:hAnsi="Book Antiqua"/>
          <w:sz w:val="22"/>
          <w:lang w:eastAsia="en-US"/>
        </w:rPr>
        <w:t xml:space="preserve">Revisortilsynet opkræver betalingen hos den kontrollerede virksomhed. Hvis betalingen afviger mere end 20 procent fra aftalen, ledsages den af en begrundelse for afvigelsen. Kontrollanten skal dog altid redegøre for ressourceforbruget, såfremt Revisortilsynet beder om dette. Revisortilsynet kan vælge at opkræve betalingen af flere omgange. </w:t>
      </w:r>
    </w:p>
    <w:p w14:paraId="61EB66CC" w14:textId="77777777" w:rsidR="007A674C" w:rsidRPr="007A674C" w:rsidRDefault="007A674C" w:rsidP="003D3DC1">
      <w:pPr>
        <w:jc w:val="both"/>
        <w:rPr>
          <w:rFonts w:ascii="Book Antiqua" w:hAnsi="Book Antiqua"/>
          <w:sz w:val="22"/>
          <w:lang w:eastAsia="en-US"/>
        </w:rPr>
      </w:pPr>
    </w:p>
    <w:p w14:paraId="1ED3923A" w14:textId="77777777" w:rsidR="007A674C" w:rsidRPr="007A674C" w:rsidRDefault="007A674C" w:rsidP="003D3DC1">
      <w:pPr>
        <w:jc w:val="both"/>
        <w:rPr>
          <w:rFonts w:ascii="Book Antiqua" w:hAnsi="Book Antiqua"/>
          <w:sz w:val="22"/>
          <w:lang w:eastAsia="en-US"/>
        </w:rPr>
      </w:pPr>
      <w:r w:rsidRPr="007A674C">
        <w:rPr>
          <w:rFonts w:ascii="Book Antiqua" w:hAnsi="Book Antiqua"/>
          <w:sz w:val="22"/>
          <w:lang w:eastAsia="en-US"/>
        </w:rPr>
        <w:t>Da betaling betragtes som en betingelse for kvalitetskontrol, vil manglende betaling blive betragtet som manglende underkastelse af kvalitetskontrol. Revisionsvirksomheden vil da blive oversendt til Erhvervsstyrelsen med henblik på sletning.</w:t>
      </w:r>
    </w:p>
    <w:p w14:paraId="359D870C" w14:textId="77777777" w:rsidR="007A674C" w:rsidRPr="007A674C" w:rsidRDefault="007A674C" w:rsidP="003D3DC1">
      <w:pPr>
        <w:jc w:val="both"/>
        <w:rPr>
          <w:rFonts w:ascii="Times New Roman" w:hAnsi="Times New Roman"/>
          <w:sz w:val="22"/>
          <w:lang w:eastAsia="en-US"/>
        </w:rPr>
      </w:pPr>
    </w:p>
    <w:p w14:paraId="7752B83D" w14:textId="77777777" w:rsidR="0050719D" w:rsidRDefault="0050719D" w:rsidP="007A674C">
      <w:pPr>
        <w:keepNext/>
        <w:spacing w:before="240" w:after="60"/>
        <w:jc w:val="both"/>
        <w:outlineLvl w:val="1"/>
      </w:pPr>
    </w:p>
    <w:p w14:paraId="3B72F70B" w14:textId="77777777" w:rsidR="00D3020E" w:rsidRDefault="00D3020E" w:rsidP="007A674C">
      <w:pPr>
        <w:keepNext/>
        <w:spacing w:before="240" w:after="60"/>
        <w:jc w:val="both"/>
        <w:outlineLvl w:val="1"/>
      </w:pPr>
    </w:p>
    <w:p w14:paraId="447C36A4" w14:textId="27246BE2" w:rsidR="00D3020E" w:rsidRDefault="00704218" w:rsidP="007A674C">
      <w:pPr>
        <w:keepNext/>
        <w:spacing w:before="240" w:after="60"/>
        <w:jc w:val="both"/>
        <w:outlineLvl w:val="1"/>
        <w:rPr>
          <w:rFonts w:ascii="Book Antiqua" w:hAnsi="Book Antiqua"/>
          <w:b/>
          <w:kern w:val="32"/>
          <w:sz w:val="32"/>
          <w:lang w:eastAsia="en-US"/>
        </w:rPr>
      </w:pPr>
      <w:r>
        <w:rPr>
          <w:rFonts w:ascii="Book Antiqua" w:hAnsi="Book Antiqua"/>
          <w:b/>
          <w:kern w:val="32"/>
          <w:sz w:val="32"/>
          <w:lang w:eastAsia="en-US"/>
        </w:rPr>
        <w:t>2</w:t>
      </w:r>
      <w:r w:rsidR="00B90019">
        <w:rPr>
          <w:rFonts w:ascii="Book Antiqua" w:hAnsi="Book Antiqua"/>
          <w:b/>
          <w:kern w:val="32"/>
          <w:sz w:val="32"/>
          <w:lang w:eastAsia="en-US"/>
        </w:rPr>
        <w:t xml:space="preserve">. </w:t>
      </w:r>
      <w:r w:rsidR="00D3020E" w:rsidRPr="005125C8">
        <w:rPr>
          <w:rFonts w:ascii="Book Antiqua" w:hAnsi="Book Antiqua"/>
          <w:b/>
          <w:kern w:val="32"/>
          <w:sz w:val="32"/>
          <w:lang w:eastAsia="en-US"/>
        </w:rPr>
        <w:t>Betalingsforhold</w:t>
      </w:r>
      <w:r w:rsidR="00D3020E">
        <w:rPr>
          <w:rFonts w:ascii="Book Antiqua" w:hAnsi="Book Antiqua"/>
          <w:b/>
          <w:kern w:val="32"/>
          <w:sz w:val="32"/>
          <w:lang w:eastAsia="en-US"/>
        </w:rPr>
        <w:t xml:space="preserve"> for kvalitetskontrol af PIE revisionsvirksomheder</w:t>
      </w:r>
    </w:p>
    <w:p w14:paraId="539CB2D8" w14:textId="6D29AF3D" w:rsidR="00E0388F" w:rsidRPr="007A674C" w:rsidRDefault="00E0388F" w:rsidP="00E0388F">
      <w:pPr>
        <w:jc w:val="both"/>
        <w:rPr>
          <w:rFonts w:ascii="Book Antiqua" w:hAnsi="Book Antiqua"/>
          <w:sz w:val="22"/>
          <w:szCs w:val="22"/>
          <w:lang w:eastAsia="en-US"/>
        </w:rPr>
      </w:pPr>
      <w:r>
        <w:rPr>
          <w:rFonts w:ascii="Book Antiqua" w:hAnsi="Book Antiqua"/>
          <w:sz w:val="22"/>
          <w:szCs w:val="22"/>
          <w:lang w:eastAsia="en-US"/>
        </w:rPr>
        <w:t>Erhvervsstyrelsen</w:t>
      </w:r>
      <w:r w:rsidRPr="007A674C">
        <w:rPr>
          <w:rFonts w:ascii="Book Antiqua" w:hAnsi="Book Antiqua"/>
          <w:sz w:val="22"/>
          <w:szCs w:val="22"/>
          <w:lang w:eastAsia="en-US"/>
        </w:rPr>
        <w:t xml:space="preserve"> opkræver betaling for det forbrugte antal timer.</w:t>
      </w:r>
    </w:p>
    <w:p w14:paraId="6C48FCA7" w14:textId="1E1DCB54" w:rsidR="00D3020E" w:rsidRDefault="00DB6EC7" w:rsidP="007A674C">
      <w:pPr>
        <w:keepNext/>
        <w:spacing w:before="240" w:after="60"/>
        <w:jc w:val="both"/>
        <w:outlineLvl w:val="1"/>
        <w:rPr>
          <w:rFonts w:ascii="Book Antiqua" w:hAnsi="Book Antiqua"/>
          <w:sz w:val="22"/>
          <w:szCs w:val="22"/>
        </w:rPr>
      </w:pPr>
      <w:r>
        <w:rPr>
          <w:rStyle w:val="paragrafnr28"/>
          <w:rFonts w:ascii="Book Antiqua" w:hAnsi="Book Antiqua"/>
          <w:b w:val="0"/>
          <w:sz w:val="22"/>
          <w:szCs w:val="22"/>
        </w:rPr>
        <w:t xml:space="preserve">Der opkræves en </w:t>
      </w:r>
      <w:r w:rsidRPr="00DB6EC7">
        <w:rPr>
          <w:rStyle w:val="paragrafnr28"/>
          <w:rFonts w:ascii="Book Antiqua" w:hAnsi="Book Antiqua"/>
          <w:b w:val="0"/>
          <w:sz w:val="22"/>
          <w:szCs w:val="22"/>
        </w:rPr>
        <w:t>gebyrpris på 950 kr. pr. time</w:t>
      </w:r>
      <w:r>
        <w:rPr>
          <w:rStyle w:val="paragrafnr28"/>
          <w:rFonts w:ascii="Book Antiqua" w:hAnsi="Book Antiqua"/>
          <w:b w:val="0"/>
          <w:sz w:val="22"/>
          <w:szCs w:val="22"/>
        </w:rPr>
        <w:t>.</w:t>
      </w:r>
      <w:r w:rsidR="00D70345" w:rsidRPr="00D70345">
        <w:rPr>
          <w:rFonts w:ascii="Book Antiqua" w:hAnsi="Book Antiqua"/>
          <w:sz w:val="22"/>
          <w:szCs w:val="22"/>
        </w:rPr>
        <w:t xml:space="preserve"> </w:t>
      </w:r>
      <w:r w:rsidR="00D70345" w:rsidRPr="007E4399">
        <w:rPr>
          <w:rFonts w:ascii="Book Antiqua" w:hAnsi="Book Antiqua"/>
          <w:sz w:val="22"/>
          <w:szCs w:val="22"/>
        </w:rPr>
        <w:t xml:space="preserve">Gebyret </w:t>
      </w:r>
      <w:r w:rsidR="00D70345">
        <w:rPr>
          <w:rFonts w:ascii="Book Antiqua" w:hAnsi="Book Antiqua"/>
          <w:sz w:val="22"/>
          <w:szCs w:val="22"/>
        </w:rPr>
        <w:t>er</w:t>
      </w:r>
      <w:r w:rsidR="00D70345" w:rsidRPr="007E4399">
        <w:rPr>
          <w:rFonts w:ascii="Book Antiqua" w:hAnsi="Book Antiqua"/>
          <w:sz w:val="22"/>
          <w:szCs w:val="22"/>
        </w:rPr>
        <w:t xml:space="preserve"> beregnet ud fra de anslåede årlige omkostninger ved kvalitetskontrol i PIE r</w:t>
      </w:r>
      <w:r w:rsidR="00D70345">
        <w:rPr>
          <w:rFonts w:ascii="Book Antiqua" w:hAnsi="Book Antiqua"/>
          <w:sz w:val="22"/>
          <w:szCs w:val="22"/>
        </w:rPr>
        <w:t>evisionsvirksomheder og opkræves</w:t>
      </w:r>
      <w:r w:rsidR="00D70345" w:rsidRPr="007E4399">
        <w:rPr>
          <w:rFonts w:ascii="Book Antiqua" w:hAnsi="Book Antiqua"/>
          <w:sz w:val="22"/>
          <w:szCs w:val="22"/>
        </w:rPr>
        <w:t xml:space="preserve"> pr. time anvendt til administration, udførelse og sagsbehandling m.v. af kvalitetskontrol i den enkelte PIE revisionsvirksomhed.</w:t>
      </w:r>
      <w:r w:rsidR="00485EFC">
        <w:rPr>
          <w:rFonts w:ascii="Book Antiqua" w:hAnsi="Book Antiqua"/>
          <w:sz w:val="22"/>
          <w:szCs w:val="22"/>
        </w:rPr>
        <w:t xml:space="preserve"> Der henvises til figur 1.</w:t>
      </w:r>
    </w:p>
    <w:p w14:paraId="12490F04" w14:textId="6635B9A5" w:rsidR="008C05E2" w:rsidRDefault="00E0388F" w:rsidP="007A674C">
      <w:pPr>
        <w:keepNext/>
        <w:spacing w:before="240" w:after="60"/>
        <w:jc w:val="both"/>
        <w:outlineLvl w:val="1"/>
        <w:rPr>
          <w:rStyle w:val="paragrafnr28"/>
          <w:rFonts w:ascii="Book Antiqua" w:hAnsi="Book Antiqua" w:cs="Times New Roman"/>
          <w:b w:val="0"/>
          <w:bCs w:val="0"/>
          <w:color w:val="auto"/>
          <w:sz w:val="22"/>
          <w:szCs w:val="22"/>
        </w:rPr>
      </w:pPr>
      <w:r>
        <w:rPr>
          <w:rStyle w:val="paragrafnr28"/>
          <w:rFonts w:ascii="Book Antiqua" w:hAnsi="Book Antiqua" w:cs="Times New Roman"/>
          <w:b w:val="0"/>
          <w:bCs w:val="0"/>
          <w:color w:val="auto"/>
          <w:sz w:val="22"/>
          <w:szCs w:val="22"/>
        </w:rPr>
        <w:t>I det omfang Erhve</w:t>
      </w:r>
      <w:r w:rsidR="009D78B4">
        <w:rPr>
          <w:rStyle w:val="paragrafnr28"/>
          <w:rFonts w:ascii="Book Antiqua" w:hAnsi="Book Antiqua" w:cs="Times New Roman"/>
          <w:b w:val="0"/>
          <w:bCs w:val="0"/>
          <w:color w:val="auto"/>
          <w:sz w:val="22"/>
          <w:szCs w:val="22"/>
        </w:rPr>
        <w:t>r</w:t>
      </w:r>
      <w:r>
        <w:rPr>
          <w:rStyle w:val="paragrafnr28"/>
          <w:rFonts w:ascii="Book Antiqua" w:hAnsi="Book Antiqua" w:cs="Times New Roman"/>
          <w:b w:val="0"/>
          <w:bCs w:val="0"/>
          <w:color w:val="auto"/>
          <w:sz w:val="22"/>
          <w:szCs w:val="22"/>
        </w:rPr>
        <w:t xml:space="preserve">vsstyrelsen i konkrete tilfælde </w:t>
      </w:r>
      <w:r w:rsidR="00976D1E">
        <w:rPr>
          <w:rStyle w:val="paragrafnr28"/>
          <w:rFonts w:ascii="Book Antiqua" w:hAnsi="Book Antiqua" w:cs="Times New Roman"/>
          <w:b w:val="0"/>
          <w:bCs w:val="0"/>
          <w:color w:val="auto"/>
          <w:sz w:val="22"/>
          <w:szCs w:val="22"/>
        </w:rPr>
        <w:t>udpeger</w:t>
      </w:r>
      <w:r>
        <w:rPr>
          <w:rStyle w:val="paragrafnr28"/>
          <w:rFonts w:ascii="Book Antiqua" w:hAnsi="Book Antiqua" w:cs="Times New Roman"/>
          <w:b w:val="0"/>
          <w:bCs w:val="0"/>
          <w:color w:val="auto"/>
          <w:sz w:val="22"/>
          <w:szCs w:val="22"/>
        </w:rPr>
        <w:t xml:space="preserve"> andre personer som kvalitetskontrollanter jf. bekendtgørelsens § 28, </w:t>
      </w:r>
      <w:r w:rsidR="00976D1E">
        <w:rPr>
          <w:rStyle w:val="paragrafnr28"/>
          <w:rFonts w:ascii="Book Antiqua" w:hAnsi="Book Antiqua" w:cs="Times New Roman"/>
          <w:b w:val="0"/>
          <w:bCs w:val="0"/>
          <w:color w:val="auto"/>
          <w:sz w:val="22"/>
          <w:szCs w:val="22"/>
        </w:rPr>
        <w:t>afholdes</w:t>
      </w:r>
      <w:r w:rsidR="00281269">
        <w:rPr>
          <w:rStyle w:val="paragrafnr28"/>
          <w:rFonts w:ascii="Book Antiqua" w:hAnsi="Book Antiqua" w:cs="Times New Roman"/>
          <w:b w:val="0"/>
          <w:bCs w:val="0"/>
          <w:color w:val="auto"/>
          <w:sz w:val="22"/>
          <w:szCs w:val="22"/>
        </w:rPr>
        <w:t xml:space="preserve"> udgiften til disse kontrollanter af den kontrollerede virksomhed.</w:t>
      </w:r>
    </w:p>
    <w:p w14:paraId="198911C1" w14:textId="77777777" w:rsidR="001F0D65" w:rsidRDefault="001F0D65" w:rsidP="007A674C">
      <w:pPr>
        <w:keepNext/>
        <w:spacing w:before="240" w:after="60"/>
        <w:jc w:val="both"/>
        <w:outlineLvl w:val="1"/>
        <w:rPr>
          <w:rStyle w:val="paragrafnr28"/>
          <w:rFonts w:ascii="Book Antiqua" w:hAnsi="Book Antiqua" w:cs="Times New Roman"/>
          <w:b w:val="0"/>
          <w:bCs w:val="0"/>
          <w:color w:val="auto"/>
          <w:sz w:val="22"/>
          <w:szCs w:val="22"/>
        </w:rPr>
      </w:pPr>
    </w:p>
    <w:p w14:paraId="6CF87262" w14:textId="4F7371F2" w:rsidR="008C05E2" w:rsidRPr="006701DC" w:rsidRDefault="008C05E2" w:rsidP="008C05E2">
      <w:pPr>
        <w:pStyle w:val="Brdtekst"/>
        <w:spacing w:line="276" w:lineRule="auto"/>
        <w:jc w:val="both"/>
        <w:rPr>
          <w:rFonts w:ascii="Book Antiqua" w:hAnsi="Book Antiqua"/>
          <w:szCs w:val="22"/>
        </w:rPr>
      </w:pPr>
      <w:r>
        <w:rPr>
          <w:rFonts w:ascii="Book Antiqua" w:hAnsi="Book Antiqua"/>
          <w:szCs w:val="22"/>
        </w:rPr>
        <w:t xml:space="preserve">Der vil blive ført </w:t>
      </w:r>
      <w:r w:rsidR="00976D1E">
        <w:rPr>
          <w:rFonts w:ascii="Book Antiqua" w:hAnsi="Book Antiqua"/>
          <w:szCs w:val="22"/>
        </w:rPr>
        <w:t xml:space="preserve">et </w:t>
      </w:r>
      <w:r>
        <w:rPr>
          <w:rFonts w:ascii="Book Antiqua" w:hAnsi="Book Antiqua"/>
          <w:szCs w:val="22"/>
        </w:rPr>
        <w:t>time-sagsregnskab</w:t>
      </w:r>
      <w:r w:rsidR="009C438D">
        <w:rPr>
          <w:rFonts w:ascii="Book Antiqua" w:hAnsi="Book Antiqua"/>
          <w:szCs w:val="22"/>
        </w:rPr>
        <w:t xml:space="preserve"> </w:t>
      </w:r>
      <w:r>
        <w:rPr>
          <w:rFonts w:ascii="Book Antiqua" w:hAnsi="Book Antiqua"/>
          <w:szCs w:val="22"/>
        </w:rPr>
        <w:t xml:space="preserve">for </w:t>
      </w:r>
      <w:r w:rsidR="00976D1E">
        <w:rPr>
          <w:rFonts w:ascii="Book Antiqua" w:hAnsi="Book Antiqua"/>
          <w:szCs w:val="22"/>
        </w:rPr>
        <w:t xml:space="preserve">hver af de udførte </w:t>
      </w:r>
      <w:r>
        <w:rPr>
          <w:rFonts w:ascii="Book Antiqua" w:hAnsi="Book Antiqua"/>
          <w:szCs w:val="22"/>
        </w:rPr>
        <w:t>kvalitetskontroller</w:t>
      </w:r>
      <w:r w:rsidR="00976D1E">
        <w:rPr>
          <w:rFonts w:ascii="Book Antiqua" w:hAnsi="Book Antiqua"/>
          <w:szCs w:val="22"/>
        </w:rPr>
        <w:t>.</w:t>
      </w:r>
    </w:p>
    <w:p w14:paraId="47119305" w14:textId="39D2A8C8" w:rsidR="00EC4DB9" w:rsidRDefault="00EC4DB9" w:rsidP="007A674C">
      <w:pPr>
        <w:keepNext/>
        <w:spacing w:before="240" w:after="60"/>
        <w:jc w:val="both"/>
        <w:outlineLvl w:val="1"/>
        <w:rPr>
          <w:rFonts w:ascii="Book Antiqua" w:hAnsi="Book Antiqua"/>
          <w:sz w:val="22"/>
          <w:szCs w:val="22"/>
        </w:rPr>
      </w:pPr>
      <w:r>
        <w:rPr>
          <w:rFonts w:ascii="Book Antiqua" w:hAnsi="Book Antiqua"/>
          <w:sz w:val="22"/>
          <w:szCs w:val="22"/>
        </w:rPr>
        <w:t>N</w:t>
      </w:r>
      <w:r w:rsidRPr="00EC4DB9">
        <w:rPr>
          <w:rFonts w:ascii="Book Antiqua" w:hAnsi="Book Antiqua"/>
          <w:sz w:val="22"/>
          <w:szCs w:val="22"/>
        </w:rPr>
        <w:t xml:space="preserve">år </w:t>
      </w:r>
      <w:r w:rsidR="00D70345">
        <w:rPr>
          <w:rFonts w:ascii="Book Antiqua" w:hAnsi="Book Antiqua"/>
          <w:sz w:val="22"/>
          <w:szCs w:val="22"/>
        </w:rPr>
        <w:t>gebyret opkræves</w:t>
      </w:r>
      <w:r w:rsidR="00E76C81">
        <w:rPr>
          <w:rFonts w:ascii="Book Antiqua" w:hAnsi="Book Antiqua"/>
          <w:sz w:val="22"/>
          <w:szCs w:val="22"/>
        </w:rPr>
        <w:t>, opgør</w:t>
      </w:r>
      <w:r w:rsidRPr="00EC4DB9">
        <w:rPr>
          <w:rFonts w:ascii="Book Antiqua" w:hAnsi="Book Antiqua"/>
          <w:sz w:val="22"/>
          <w:szCs w:val="22"/>
        </w:rPr>
        <w:t xml:space="preserve"> </w:t>
      </w:r>
      <w:r w:rsidR="00D70345">
        <w:rPr>
          <w:rFonts w:ascii="Book Antiqua" w:hAnsi="Book Antiqua"/>
          <w:sz w:val="22"/>
          <w:szCs w:val="22"/>
        </w:rPr>
        <w:t>kontrollantteam</w:t>
      </w:r>
      <w:r w:rsidR="00485EFC">
        <w:rPr>
          <w:rFonts w:ascii="Book Antiqua" w:hAnsi="Book Antiqua"/>
          <w:sz w:val="22"/>
          <w:szCs w:val="22"/>
        </w:rPr>
        <w:t>et</w:t>
      </w:r>
      <w:r>
        <w:rPr>
          <w:rFonts w:ascii="Book Antiqua" w:hAnsi="Book Antiqua"/>
          <w:sz w:val="22"/>
          <w:szCs w:val="22"/>
        </w:rPr>
        <w:t>:</w:t>
      </w:r>
    </w:p>
    <w:p w14:paraId="08420681" w14:textId="2954ECE3" w:rsidR="006701DC" w:rsidRPr="007A674C" w:rsidRDefault="006701DC" w:rsidP="006701DC">
      <w:pPr>
        <w:jc w:val="both"/>
        <w:rPr>
          <w:rFonts w:ascii="Book Antiqua" w:hAnsi="Book Antiqua"/>
          <w:sz w:val="22"/>
          <w:szCs w:val="22"/>
          <w:lang w:eastAsia="en-US"/>
        </w:rPr>
      </w:pPr>
      <w:r w:rsidRPr="007A674C">
        <w:rPr>
          <w:rFonts w:ascii="Book Antiqua" w:hAnsi="Book Antiqua"/>
          <w:sz w:val="22"/>
          <w:szCs w:val="22"/>
          <w:lang w:eastAsia="en-US"/>
        </w:rPr>
        <w:t>1) Den direkte medgåede tid</w:t>
      </w:r>
    </w:p>
    <w:p w14:paraId="6AEF5C40" w14:textId="4DDFF9B5" w:rsidR="006701DC" w:rsidRPr="007A674C" w:rsidRDefault="00485EFC" w:rsidP="006701DC">
      <w:pPr>
        <w:jc w:val="both"/>
        <w:rPr>
          <w:rFonts w:ascii="Book Antiqua" w:hAnsi="Book Antiqua"/>
          <w:sz w:val="22"/>
          <w:szCs w:val="22"/>
          <w:lang w:eastAsia="en-US"/>
        </w:rPr>
      </w:pPr>
      <w:r>
        <w:rPr>
          <w:rFonts w:ascii="Book Antiqua" w:hAnsi="Book Antiqua"/>
          <w:sz w:val="22"/>
          <w:szCs w:val="22"/>
          <w:lang w:eastAsia="en-US"/>
        </w:rPr>
        <w:t>2</w:t>
      </w:r>
      <w:r w:rsidR="006701DC" w:rsidRPr="007A674C">
        <w:rPr>
          <w:rFonts w:ascii="Book Antiqua" w:hAnsi="Book Antiqua"/>
          <w:sz w:val="22"/>
          <w:szCs w:val="22"/>
          <w:lang w:eastAsia="en-US"/>
        </w:rPr>
        <w:t>) Timer anvendt på transport</w:t>
      </w:r>
    </w:p>
    <w:p w14:paraId="7BB2EEB2" w14:textId="247B7962" w:rsidR="006701DC" w:rsidRPr="007A674C" w:rsidRDefault="00485EFC" w:rsidP="006701DC">
      <w:pPr>
        <w:jc w:val="both"/>
        <w:rPr>
          <w:rFonts w:ascii="Book Antiqua" w:hAnsi="Book Antiqua"/>
          <w:sz w:val="22"/>
          <w:szCs w:val="22"/>
          <w:lang w:eastAsia="en-US"/>
        </w:rPr>
      </w:pPr>
      <w:r>
        <w:rPr>
          <w:rFonts w:ascii="Book Antiqua" w:hAnsi="Book Antiqua"/>
          <w:sz w:val="22"/>
          <w:szCs w:val="22"/>
          <w:lang w:eastAsia="en-US"/>
        </w:rPr>
        <w:t>3</w:t>
      </w:r>
      <w:r w:rsidR="006701DC" w:rsidRPr="007A674C">
        <w:rPr>
          <w:rFonts w:ascii="Book Antiqua" w:hAnsi="Book Antiqua"/>
          <w:sz w:val="22"/>
          <w:szCs w:val="22"/>
          <w:lang w:eastAsia="en-US"/>
        </w:rPr>
        <w:t>) Udlæg efter regning</w:t>
      </w:r>
    </w:p>
    <w:p w14:paraId="41AA5F02" w14:textId="11D00ADE" w:rsidR="00281648" w:rsidRDefault="00281648" w:rsidP="006701DC">
      <w:pPr>
        <w:keepNext/>
        <w:spacing w:before="240" w:after="60"/>
        <w:jc w:val="both"/>
        <w:outlineLvl w:val="1"/>
        <w:rPr>
          <w:rFonts w:ascii="Book Antiqua" w:hAnsi="Book Antiqua"/>
          <w:sz w:val="22"/>
          <w:szCs w:val="22"/>
        </w:rPr>
      </w:pPr>
    </w:p>
    <w:p w14:paraId="400B9A6E" w14:textId="7179E94F" w:rsidR="00281648" w:rsidRPr="006701DC" w:rsidRDefault="00281648" w:rsidP="009C438D">
      <w:pPr>
        <w:pStyle w:val="Brdtekst"/>
        <w:spacing w:line="276" w:lineRule="auto"/>
        <w:jc w:val="both"/>
        <w:rPr>
          <w:rFonts w:ascii="Book Antiqua" w:hAnsi="Book Antiqua"/>
          <w:szCs w:val="22"/>
        </w:rPr>
      </w:pPr>
    </w:p>
    <w:sectPr w:rsidR="00281648" w:rsidRPr="006701DC">
      <w:footerReference w:type="default" r:id="rId11"/>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AD8D" w14:textId="77777777" w:rsidR="00467815" w:rsidRDefault="00467815" w:rsidP="007E4399">
      <w:r>
        <w:separator/>
      </w:r>
    </w:p>
  </w:endnote>
  <w:endnote w:type="continuationSeparator" w:id="0">
    <w:p w14:paraId="11CF8224" w14:textId="77777777" w:rsidR="00467815" w:rsidRDefault="00467815" w:rsidP="007E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46338"/>
      <w:docPartObj>
        <w:docPartGallery w:val="Page Numbers (Bottom of Page)"/>
        <w:docPartUnique/>
      </w:docPartObj>
    </w:sdtPr>
    <w:sdtEndPr/>
    <w:sdtContent>
      <w:p w14:paraId="054B8B0A" w14:textId="30051376" w:rsidR="000E2DEB" w:rsidRDefault="000E2DEB">
        <w:pPr>
          <w:pStyle w:val="Sidefod"/>
          <w:jc w:val="right"/>
        </w:pPr>
        <w:r>
          <w:fldChar w:fldCharType="begin"/>
        </w:r>
        <w:r>
          <w:instrText>PAGE   \* MERGEFORMAT</w:instrText>
        </w:r>
        <w:r>
          <w:fldChar w:fldCharType="separate"/>
        </w:r>
        <w:r w:rsidR="00E26D48">
          <w:rPr>
            <w:noProof/>
          </w:rPr>
          <w:t>5</w:t>
        </w:r>
        <w:r>
          <w:fldChar w:fldCharType="end"/>
        </w:r>
      </w:p>
    </w:sdtContent>
  </w:sdt>
  <w:p w14:paraId="6D657C25" w14:textId="77777777" w:rsidR="000E2DEB" w:rsidRDefault="000E2D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B4F9" w14:textId="77777777" w:rsidR="00467815" w:rsidRDefault="00467815" w:rsidP="007E4399">
      <w:r>
        <w:separator/>
      </w:r>
    </w:p>
  </w:footnote>
  <w:footnote w:type="continuationSeparator" w:id="0">
    <w:p w14:paraId="2715ED6D" w14:textId="77777777" w:rsidR="00467815" w:rsidRDefault="00467815" w:rsidP="007E4399">
      <w:r>
        <w:continuationSeparator/>
      </w:r>
    </w:p>
  </w:footnote>
  <w:footnote w:id="1">
    <w:p w14:paraId="7B89A395" w14:textId="45FAE2AA" w:rsidR="00DA452B" w:rsidRDefault="00DA452B">
      <w:pPr>
        <w:pStyle w:val="Fodnotetekst"/>
      </w:pPr>
      <w:r>
        <w:rPr>
          <w:rStyle w:val="Fodnotehenvisning"/>
        </w:rPr>
        <w:footnoteRef/>
      </w:r>
      <w:r>
        <w:t xml:space="preserve"> </w:t>
      </w:r>
      <w:r w:rsidRPr="00DA452B">
        <w:rPr>
          <w:rFonts w:ascii="Book Antiqua" w:hAnsi="Book Antiqua"/>
        </w:rPr>
        <w:t>Af juli 2013</w:t>
      </w:r>
    </w:p>
  </w:footnote>
  <w:footnote w:id="2">
    <w:p w14:paraId="640501B9" w14:textId="048D53FA" w:rsidR="00D70345" w:rsidRDefault="00D70345">
      <w:pPr>
        <w:pStyle w:val="Fodnotetekst"/>
      </w:pPr>
      <w:r>
        <w:rPr>
          <w:rStyle w:val="Fodnotehenvisning"/>
        </w:rPr>
        <w:footnoteRef/>
      </w:r>
      <w:r>
        <w:t xml:space="preserve"> </w:t>
      </w:r>
      <w:r w:rsidR="00DA452B">
        <w:rPr>
          <w:rFonts w:ascii="Book Antiqua" w:hAnsi="Book Antiqua"/>
        </w:rPr>
        <w:t>B</w:t>
      </w:r>
      <w:r w:rsidR="00DA452B" w:rsidRPr="00DA452B">
        <w:rPr>
          <w:rFonts w:ascii="Book Antiqua" w:hAnsi="Book Antiqua"/>
        </w:rPr>
        <w:t>ekendtgørelse nr. 487 af 13</w:t>
      </w:r>
      <w:r w:rsidRPr="00DA452B">
        <w:rPr>
          <w:rFonts w:ascii="Book Antiqua" w:hAnsi="Book Antiqua"/>
        </w:rPr>
        <w:t xml:space="preserve">. </w:t>
      </w:r>
      <w:r w:rsidR="00DA452B" w:rsidRPr="00DA452B">
        <w:rPr>
          <w:rFonts w:ascii="Book Antiqua" w:hAnsi="Book Antiqua"/>
        </w:rPr>
        <w:t>maj</w:t>
      </w:r>
      <w:r w:rsidRPr="00DA452B">
        <w:rPr>
          <w:rFonts w:ascii="Book Antiqua" w:hAnsi="Book Antiqua"/>
        </w:rPr>
        <w:t xml:space="preserve"> 201</w:t>
      </w:r>
      <w:r w:rsidR="00DA452B" w:rsidRPr="00DA452B">
        <w:rPr>
          <w:rFonts w:ascii="Book Antiqua" w:hAnsi="Book Antiqua"/>
        </w:rPr>
        <w:t>3</w:t>
      </w:r>
      <w:r w:rsidRPr="00DA452B">
        <w:rPr>
          <w:rFonts w:ascii="Book Antiqua" w:hAnsi="Book Antiqua"/>
        </w:rPr>
        <w:t xml:space="preserve"> om kvalitetskontrol og Revisortilsynets virksomhed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B76"/>
    <w:multiLevelType w:val="hybridMultilevel"/>
    <w:tmpl w:val="66CE6E4E"/>
    <w:lvl w:ilvl="0" w:tplc="1FFED00E">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C9C06D7"/>
    <w:multiLevelType w:val="hybridMultilevel"/>
    <w:tmpl w:val="2D2AF6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0D56CE"/>
    <w:multiLevelType w:val="hybridMultilevel"/>
    <w:tmpl w:val="EF760F34"/>
    <w:lvl w:ilvl="0" w:tplc="1FFED00E">
      <w:start w:val="1"/>
      <w:numFmt w:val="decimal"/>
      <w:lvlText w:val="%1)"/>
      <w:lvlJc w:val="left"/>
      <w:pPr>
        <w:ind w:left="1589"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12"/>
    <w:rsid w:val="000025FD"/>
    <w:rsid w:val="00002F63"/>
    <w:rsid w:val="00007C2E"/>
    <w:rsid w:val="0001129C"/>
    <w:rsid w:val="00011A3B"/>
    <w:rsid w:val="00012712"/>
    <w:rsid w:val="000128A5"/>
    <w:rsid w:val="000139D2"/>
    <w:rsid w:val="00020649"/>
    <w:rsid w:val="00020998"/>
    <w:rsid w:val="0002206A"/>
    <w:rsid w:val="0002413F"/>
    <w:rsid w:val="00024DE5"/>
    <w:rsid w:val="00026B0F"/>
    <w:rsid w:val="0003217C"/>
    <w:rsid w:val="000376FC"/>
    <w:rsid w:val="00040489"/>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92F1C"/>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2DEB"/>
    <w:rsid w:val="000E41F1"/>
    <w:rsid w:val="000F682E"/>
    <w:rsid w:val="000F6E65"/>
    <w:rsid w:val="000F6ECA"/>
    <w:rsid w:val="00103A4D"/>
    <w:rsid w:val="00105666"/>
    <w:rsid w:val="001076CD"/>
    <w:rsid w:val="00107DE4"/>
    <w:rsid w:val="0011025D"/>
    <w:rsid w:val="0011124B"/>
    <w:rsid w:val="001139FC"/>
    <w:rsid w:val="00113EC8"/>
    <w:rsid w:val="00115DB8"/>
    <w:rsid w:val="001165E3"/>
    <w:rsid w:val="0012383B"/>
    <w:rsid w:val="00124A59"/>
    <w:rsid w:val="00131E22"/>
    <w:rsid w:val="00133CA8"/>
    <w:rsid w:val="00142679"/>
    <w:rsid w:val="00142903"/>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0EC4"/>
    <w:rsid w:val="001B4D33"/>
    <w:rsid w:val="001B6FD8"/>
    <w:rsid w:val="001C43CE"/>
    <w:rsid w:val="001D064E"/>
    <w:rsid w:val="001D0A66"/>
    <w:rsid w:val="001E0045"/>
    <w:rsid w:val="001E1C05"/>
    <w:rsid w:val="001F010C"/>
    <w:rsid w:val="001F0D65"/>
    <w:rsid w:val="001F2FE2"/>
    <w:rsid w:val="001F4948"/>
    <w:rsid w:val="001F5D65"/>
    <w:rsid w:val="001F7185"/>
    <w:rsid w:val="001F74D6"/>
    <w:rsid w:val="001F7B02"/>
    <w:rsid w:val="00200C43"/>
    <w:rsid w:val="002105F4"/>
    <w:rsid w:val="00212E3D"/>
    <w:rsid w:val="0021660B"/>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72E89"/>
    <w:rsid w:val="00281269"/>
    <w:rsid w:val="00281648"/>
    <w:rsid w:val="00282C02"/>
    <w:rsid w:val="00283398"/>
    <w:rsid w:val="00287767"/>
    <w:rsid w:val="0029051C"/>
    <w:rsid w:val="00292A52"/>
    <w:rsid w:val="00292B1F"/>
    <w:rsid w:val="002935BB"/>
    <w:rsid w:val="00293C22"/>
    <w:rsid w:val="002A0AC8"/>
    <w:rsid w:val="002A15A3"/>
    <w:rsid w:val="002A196C"/>
    <w:rsid w:val="002A1DBA"/>
    <w:rsid w:val="002A53A7"/>
    <w:rsid w:val="002A725E"/>
    <w:rsid w:val="002A7BF9"/>
    <w:rsid w:val="002B064D"/>
    <w:rsid w:val="002B441B"/>
    <w:rsid w:val="002C0131"/>
    <w:rsid w:val="002C3200"/>
    <w:rsid w:val="002C666D"/>
    <w:rsid w:val="002C707F"/>
    <w:rsid w:val="002D1D71"/>
    <w:rsid w:val="002D31B6"/>
    <w:rsid w:val="002D4A69"/>
    <w:rsid w:val="002E431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35755"/>
    <w:rsid w:val="0034076B"/>
    <w:rsid w:val="00340911"/>
    <w:rsid w:val="00343793"/>
    <w:rsid w:val="00345B7D"/>
    <w:rsid w:val="00347B3D"/>
    <w:rsid w:val="00350BD5"/>
    <w:rsid w:val="00350D6A"/>
    <w:rsid w:val="00350F74"/>
    <w:rsid w:val="00351FEE"/>
    <w:rsid w:val="00353694"/>
    <w:rsid w:val="003573AF"/>
    <w:rsid w:val="00357EDD"/>
    <w:rsid w:val="00360C5C"/>
    <w:rsid w:val="0036150F"/>
    <w:rsid w:val="00362B08"/>
    <w:rsid w:val="00364949"/>
    <w:rsid w:val="00375E7D"/>
    <w:rsid w:val="0039017E"/>
    <w:rsid w:val="003918EB"/>
    <w:rsid w:val="00392A91"/>
    <w:rsid w:val="00395B6C"/>
    <w:rsid w:val="00397E93"/>
    <w:rsid w:val="003A0743"/>
    <w:rsid w:val="003A2684"/>
    <w:rsid w:val="003A3093"/>
    <w:rsid w:val="003B4024"/>
    <w:rsid w:val="003B6CB6"/>
    <w:rsid w:val="003C7DA5"/>
    <w:rsid w:val="003D13CA"/>
    <w:rsid w:val="003D1834"/>
    <w:rsid w:val="003D27F4"/>
    <w:rsid w:val="003D3DC1"/>
    <w:rsid w:val="003D53B9"/>
    <w:rsid w:val="003E0A2B"/>
    <w:rsid w:val="003E32B5"/>
    <w:rsid w:val="003E55C3"/>
    <w:rsid w:val="003E58F5"/>
    <w:rsid w:val="003E636E"/>
    <w:rsid w:val="003E6637"/>
    <w:rsid w:val="003E68E6"/>
    <w:rsid w:val="003E7CB1"/>
    <w:rsid w:val="003F1077"/>
    <w:rsid w:val="003F4EFC"/>
    <w:rsid w:val="003F725E"/>
    <w:rsid w:val="00410611"/>
    <w:rsid w:val="004173E3"/>
    <w:rsid w:val="004222ED"/>
    <w:rsid w:val="00431458"/>
    <w:rsid w:val="004338E9"/>
    <w:rsid w:val="004461FC"/>
    <w:rsid w:val="00446BF2"/>
    <w:rsid w:val="00452FB1"/>
    <w:rsid w:val="004561E5"/>
    <w:rsid w:val="0046088E"/>
    <w:rsid w:val="00464BFC"/>
    <w:rsid w:val="00467815"/>
    <w:rsid w:val="00467D49"/>
    <w:rsid w:val="00470BE8"/>
    <w:rsid w:val="00470C43"/>
    <w:rsid w:val="0047142B"/>
    <w:rsid w:val="00474C52"/>
    <w:rsid w:val="004772DB"/>
    <w:rsid w:val="0048067B"/>
    <w:rsid w:val="004812B0"/>
    <w:rsid w:val="004826E3"/>
    <w:rsid w:val="00485EFC"/>
    <w:rsid w:val="00487F69"/>
    <w:rsid w:val="00495713"/>
    <w:rsid w:val="00497FF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914A0"/>
    <w:rsid w:val="00595FF5"/>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537D"/>
    <w:rsid w:val="0063601B"/>
    <w:rsid w:val="006408A4"/>
    <w:rsid w:val="006439E5"/>
    <w:rsid w:val="00653EA9"/>
    <w:rsid w:val="00656576"/>
    <w:rsid w:val="006578EE"/>
    <w:rsid w:val="00657B0C"/>
    <w:rsid w:val="006627DD"/>
    <w:rsid w:val="00662F37"/>
    <w:rsid w:val="00663356"/>
    <w:rsid w:val="006701DC"/>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5ABF"/>
    <w:rsid w:val="006B63D9"/>
    <w:rsid w:val="006C6C7A"/>
    <w:rsid w:val="006D0DF7"/>
    <w:rsid w:val="006D2C3F"/>
    <w:rsid w:val="006D49AD"/>
    <w:rsid w:val="006D5B5F"/>
    <w:rsid w:val="006E686D"/>
    <w:rsid w:val="006F2122"/>
    <w:rsid w:val="006F4753"/>
    <w:rsid w:val="00701350"/>
    <w:rsid w:val="00704218"/>
    <w:rsid w:val="0070534E"/>
    <w:rsid w:val="0070655B"/>
    <w:rsid w:val="00716794"/>
    <w:rsid w:val="00717F8F"/>
    <w:rsid w:val="00731F80"/>
    <w:rsid w:val="007328FB"/>
    <w:rsid w:val="00735597"/>
    <w:rsid w:val="00736DCF"/>
    <w:rsid w:val="00737171"/>
    <w:rsid w:val="00737701"/>
    <w:rsid w:val="00737C5D"/>
    <w:rsid w:val="00740B13"/>
    <w:rsid w:val="007431C5"/>
    <w:rsid w:val="007446A9"/>
    <w:rsid w:val="00744D7C"/>
    <w:rsid w:val="0074537C"/>
    <w:rsid w:val="0074649E"/>
    <w:rsid w:val="007518D5"/>
    <w:rsid w:val="007521AD"/>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674C"/>
    <w:rsid w:val="007A712D"/>
    <w:rsid w:val="007B049F"/>
    <w:rsid w:val="007B186D"/>
    <w:rsid w:val="007B3F54"/>
    <w:rsid w:val="007B63C1"/>
    <w:rsid w:val="007B674F"/>
    <w:rsid w:val="007B79AD"/>
    <w:rsid w:val="007C0BD0"/>
    <w:rsid w:val="007C10F2"/>
    <w:rsid w:val="007C663A"/>
    <w:rsid w:val="007C713D"/>
    <w:rsid w:val="007D34B5"/>
    <w:rsid w:val="007D5515"/>
    <w:rsid w:val="007D5919"/>
    <w:rsid w:val="007D7A27"/>
    <w:rsid w:val="007E03DB"/>
    <w:rsid w:val="007E104E"/>
    <w:rsid w:val="007E3F9D"/>
    <w:rsid w:val="007E4399"/>
    <w:rsid w:val="007E5D1F"/>
    <w:rsid w:val="007E74D8"/>
    <w:rsid w:val="007F0A6D"/>
    <w:rsid w:val="007F1B33"/>
    <w:rsid w:val="007F1C89"/>
    <w:rsid w:val="007F4FDD"/>
    <w:rsid w:val="007F704D"/>
    <w:rsid w:val="007F7675"/>
    <w:rsid w:val="0080222C"/>
    <w:rsid w:val="0080302D"/>
    <w:rsid w:val="0080420E"/>
    <w:rsid w:val="008043C7"/>
    <w:rsid w:val="00810721"/>
    <w:rsid w:val="00812336"/>
    <w:rsid w:val="008128FB"/>
    <w:rsid w:val="008178AF"/>
    <w:rsid w:val="00822E01"/>
    <w:rsid w:val="00823889"/>
    <w:rsid w:val="0082478B"/>
    <w:rsid w:val="00825FB6"/>
    <w:rsid w:val="00827D91"/>
    <w:rsid w:val="00837FCB"/>
    <w:rsid w:val="00842C38"/>
    <w:rsid w:val="00843967"/>
    <w:rsid w:val="00843E1C"/>
    <w:rsid w:val="00844EAC"/>
    <w:rsid w:val="0084617A"/>
    <w:rsid w:val="0085179C"/>
    <w:rsid w:val="0085399B"/>
    <w:rsid w:val="00856BA2"/>
    <w:rsid w:val="00856DF5"/>
    <w:rsid w:val="00857771"/>
    <w:rsid w:val="0086198C"/>
    <w:rsid w:val="00863D2A"/>
    <w:rsid w:val="008642E5"/>
    <w:rsid w:val="00864D9B"/>
    <w:rsid w:val="00874B4C"/>
    <w:rsid w:val="00880B8C"/>
    <w:rsid w:val="00880BD9"/>
    <w:rsid w:val="00882453"/>
    <w:rsid w:val="00886ACE"/>
    <w:rsid w:val="00887325"/>
    <w:rsid w:val="00891EA4"/>
    <w:rsid w:val="008927D0"/>
    <w:rsid w:val="00896E99"/>
    <w:rsid w:val="008A15AE"/>
    <w:rsid w:val="008A19A3"/>
    <w:rsid w:val="008A4D09"/>
    <w:rsid w:val="008B1FD6"/>
    <w:rsid w:val="008B4C54"/>
    <w:rsid w:val="008B5CFE"/>
    <w:rsid w:val="008B6B99"/>
    <w:rsid w:val="008B798A"/>
    <w:rsid w:val="008C05E2"/>
    <w:rsid w:val="008C1B18"/>
    <w:rsid w:val="008C64C1"/>
    <w:rsid w:val="008C69A9"/>
    <w:rsid w:val="008E1E7D"/>
    <w:rsid w:val="008E3C73"/>
    <w:rsid w:val="008E3DA7"/>
    <w:rsid w:val="008F3C01"/>
    <w:rsid w:val="008F5B14"/>
    <w:rsid w:val="008F5F9F"/>
    <w:rsid w:val="009000DD"/>
    <w:rsid w:val="009001E2"/>
    <w:rsid w:val="009072BE"/>
    <w:rsid w:val="009109CD"/>
    <w:rsid w:val="00915D37"/>
    <w:rsid w:val="009178B8"/>
    <w:rsid w:val="00917C09"/>
    <w:rsid w:val="00920966"/>
    <w:rsid w:val="00926384"/>
    <w:rsid w:val="00927008"/>
    <w:rsid w:val="00931EE4"/>
    <w:rsid w:val="00934FFA"/>
    <w:rsid w:val="009356E9"/>
    <w:rsid w:val="00940391"/>
    <w:rsid w:val="0094408F"/>
    <w:rsid w:val="00945825"/>
    <w:rsid w:val="009473D5"/>
    <w:rsid w:val="0095405E"/>
    <w:rsid w:val="00954099"/>
    <w:rsid w:val="00954821"/>
    <w:rsid w:val="00954F95"/>
    <w:rsid w:val="009603E4"/>
    <w:rsid w:val="0096247D"/>
    <w:rsid w:val="00962C57"/>
    <w:rsid w:val="00963BC7"/>
    <w:rsid w:val="00970C99"/>
    <w:rsid w:val="00972BCD"/>
    <w:rsid w:val="00975E0D"/>
    <w:rsid w:val="00976D1E"/>
    <w:rsid w:val="009774A0"/>
    <w:rsid w:val="009774BF"/>
    <w:rsid w:val="00980ADC"/>
    <w:rsid w:val="00981DC6"/>
    <w:rsid w:val="0098355A"/>
    <w:rsid w:val="00985453"/>
    <w:rsid w:val="00994D86"/>
    <w:rsid w:val="009966B1"/>
    <w:rsid w:val="009A0951"/>
    <w:rsid w:val="009A2400"/>
    <w:rsid w:val="009A3A30"/>
    <w:rsid w:val="009B260C"/>
    <w:rsid w:val="009B337C"/>
    <w:rsid w:val="009B5D96"/>
    <w:rsid w:val="009C352B"/>
    <w:rsid w:val="009C438D"/>
    <w:rsid w:val="009C779D"/>
    <w:rsid w:val="009D035E"/>
    <w:rsid w:val="009D22F0"/>
    <w:rsid w:val="009D3DBE"/>
    <w:rsid w:val="009D78B4"/>
    <w:rsid w:val="009E4A87"/>
    <w:rsid w:val="009F1D38"/>
    <w:rsid w:val="009F3C75"/>
    <w:rsid w:val="009F5B09"/>
    <w:rsid w:val="00A02642"/>
    <w:rsid w:val="00A065B4"/>
    <w:rsid w:val="00A07070"/>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93DF4"/>
    <w:rsid w:val="00A948FC"/>
    <w:rsid w:val="00AA2930"/>
    <w:rsid w:val="00AA464E"/>
    <w:rsid w:val="00AA608C"/>
    <w:rsid w:val="00AB2B4D"/>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154A2"/>
    <w:rsid w:val="00B174C7"/>
    <w:rsid w:val="00B17D96"/>
    <w:rsid w:val="00B2187D"/>
    <w:rsid w:val="00B30B62"/>
    <w:rsid w:val="00B36098"/>
    <w:rsid w:val="00B37A90"/>
    <w:rsid w:val="00B41474"/>
    <w:rsid w:val="00B439B9"/>
    <w:rsid w:val="00B447AB"/>
    <w:rsid w:val="00B44F74"/>
    <w:rsid w:val="00B45CDB"/>
    <w:rsid w:val="00B465AF"/>
    <w:rsid w:val="00B5242B"/>
    <w:rsid w:val="00B52555"/>
    <w:rsid w:val="00B615C3"/>
    <w:rsid w:val="00B62718"/>
    <w:rsid w:val="00B637CC"/>
    <w:rsid w:val="00B72BCB"/>
    <w:rsid w:val="00B75C06"/>
    <w:rsid w:val="00B76F65"/>
    <w:rsid w:val="00B81591"/>
    <w:rsid w:val="00B848E1"/>
    <w:rsid w:val="00B90019"/>
    <w:rsid w:val="00B90A18"/>
    <w:rsid w:val="00B911F2"/>
    <w:rsid w:val="00B920A9"/>
    <w:rsid w:val="00B953D0"/>
    <w:rsid w:val="00B96F41"/>
    <w:rsid w:val="00B97A93"/>
    <w:rsid w:val="00BA31A4"/>
    <w:rsid w:val="00BA4A5E"/>
    <w:rsid w:val="00BA609E"/>
    <w:rsid w:val="00BB44C9"/>
    <w:rsid w:val="00BB69D4"/>
    <w:rsid w:val="00BB6DF0"/>
    <w:rsid w:val="00BC2807"/>
    <w:rsid w:val="00BD004D"/>
    <w:rsid w:val="00BD0DFE"/>
    <w:rsid w:val="00BD1950"/>
    <w:rsid w:val="00BD1A5C"/>
    <w:rsid w:val="00BD4090"/>
    <w:rsid w:val="00BD4CC1"/>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57776"/>
    <w:rsid w:val="00C60949"/>
    <w:rsid w:val="00C63E88"/>
    <w:rsid w:val="00C64B15"/>
    <w:rsid w:val="00C65DEB"/>
    <w:rsid w:val="00C66D89"/>
    <w:rsid w:val="00C72BE1"/>
    <w:rsid w:val="00C7649E"/>
    <w:rsid w:val="00C76AD9"/>
    <w:rsid w:val="00C80C8E"/>
    <w:rsid w:val="00C811AF"/>
    <w:rsid w:val="00C83650"/>
    <w:rsid w:val="00C93A7A"/>
    <w:rsid w:val="00C973BD"/>
    <w:rsid w:val="00CA02FB"/>
    <w:rsid w:val="00CA3156"/>
    <w:rsid w:val="00CA34D6"/>
    <w:rsid w:val="00CA5C1C"/>
    <w:rsid w:val="00CB22E8"/>
    <w:rsid w:val="00CB29BC"/>
    <w:rsid w:val="00CB33CB"/>
    <w:rsid w:val="00CB43C2"/>
    <w:rsid w:val="00CB67BB"/>
    <w:rsid w:val="00CC27FE"/>
    <w:rsid w:val="00CC696C"/>
    <w:rsid w:val="00CC6FDA"/>
    <w:rsid w:val="00CD0AA8"/>
    <w:rsid w:val="00CD1B09"/>
    <w:rsid w:val="00CD3995"/>
    <w:rsid w:val="00CE2072"/>
    <w:rsid w:val="00CE28D9"/>
    <w:rsid w:val="00CE3510"/>
    <w:rsid w:val="00CE4E3F"/>
    <w:rsid w:val="00CE6337"/>
    <w:rsid w:val="00CE634D"/>
    <w:rsid w:val="00CF1586"/>
    <w:rsid w:val="00CF1BFF"/>
    <w:rsid w:val="00CF3C4A"/>
    <w:rsid w:val="00CF5152"/>
    <w:rsid w:val="00CF7567"/>
    <w:rsid w:val="00CF7CBA"/>
    <w:rsid w:val="00D0128D"/>
    <w:rsid w:val="00D034D9"/>
    <w:rsid w:val="00D06517"/>
    <w:rsid w:val="00D11226"/>
    <w:rsid w:val="00D146B4"/>
    <w:rsid w:val="00D16B7C"/>
    <w:rsid w:val="00D207A7"/>
    <w:rsid w:val="00D219EF"/>
    <w:rsid w:val="00D236A8"/>
    <w:rsid w:val="00D23A2B"/>
    <w:rsid w:val="00D23C46"/>
    <w:rsid w:val="00D2641E"/>
    <w:rsid w:val="00D3020E"/>
    <w:rsid w:val="00D308D3"/>
    <w:rsid w:val="00D30D45"/>
    <w:rsid w:val="00D3493C"/>
    <w:rsid w:val="00D3561E"/>
    <w:rsid w:val="00D3769C"/>
    <w:rsid w:val="00D40608"/>
    <w:rsid w:val="00D4349F"/>
    <w:rsid w:val="00D44E14"/>
    <w:rsid w:val="00D47F1E"/>
    <w:rsid w:val="00D5465A"/>
    <w:rsid w:val="00D5668E"/>
    <w:rsid w:val="00D63BD2"/>
    <w:rsid w:val="00D654B5"/>
    <w:rsid w:val="00D6663B"/>
    <w:rsid w:val="00D66D49"/>
    <w:rsid w:val="00D70345"/>
    <w:rsid w:val="00D71829"/>
    <w:rsid w:val="00D71F8C"/>
    <w:rsid w:val="00D72777"/>
    <w:rsid w:val="00D7385F"/>
    <w:rsid w:val="00D83DAD"/>
    <w:rsid w:val="00D90F43"/>
    <w:rsid w:val="00D9258E"/>
    <w:rsid w:val="00DA147F"/>
    <w:rsid w:val="00DA1E49"/>
    <w:rsid w:val="00DA3C75"/>
    <w:rsid w:val="00DA452B"/>
    <w:rsid w:val="00DB06F6"/>
    <w:rsid w:val="00DB1FE7"/>
    <w:rsid w:val="00DB6EC7"/>
    <w:rsid w:val="00DC1313"/>
    <w:rsid w:val="00DC299B"/>
    <w:rsid w:val="00DC34A7"/>
    <w:rsid w:val="00DD40CB"/>
    <w:rsid w:val="00DD73F0"/>
    <w:rsid w:val="00DE1715"/>
    <w:rsid w:val="00DE34CC"/>
    <w:rsid w:val="00DE4C30"/>
    <w:rsid w:val="00DF2232"/>
    <w:rsid w:val="00DF593F"/>
    <w:rsid w:val="00DF7126"/>
    <w:rsid w:val="00E00233"/>
    <w:rsid w:val="00E0388F"/>
    <w:rsid w:val="00E06101"/>
    <w:rsid w:val="00E07634"/>
    <w:rsid w:val="00E07F8B"/>
    <w:rsid w:val="00E1396F"/>
    <w:rsid w:val="00E22724"/>
    <w:rsid w:val="00E2644B"/>
    <w:rsid w:val="00E26D48"/>
    <w:rsid w:val="00E36C90"/>
    <w:rsid w:val="00E43118"/>
    <w:rsid w:val="00E459C4"/>
    <w:rsid w:val="00E465D0"/>
    <w:rsid w:val="00E47541"/>
    <w:rsid w:val="00E51BAE"/>
    <w:rsid w:val="00E5362B"/>
    <w:rsid w:val="00E55E97"/>
    <w:rsid w:val="00E60B39"/>
    <w:rsid w:val="00E65357"/>
    <w:rsid w:val="00E70801"/>
    <w:rsid w:val="00E71B8B"/>
    <w:rsid w:val="00E7596E"/>
    <w:rsid w:val="00E767DE"/>
    <w:rsid w:val="00E76C81"/>
    <w:rsid w:val="00E81D77"/>
    <w:rsid w:val="00E82FB9"/>
    <w:rsid w:val="00E919CE"/>
    <w:rsid w:val="00E91B68"/>
    <w:rsid w:val="00E96CF1"/>
    <w:rsid w:val="00E974BB"/>
    <w:rsid w:val="00EA3712"/>
    <w:rsid w:val="00EB0BC8"/>
    <w:rsid w:val="00EB761C"/>
    <w:rsid w:val="00EC0364"/>
    <w:rsid w:val="00EC08A2"/>
    <w:rsid w:val="00EC2560"/>
    <w:rsid w:val="00EC30F9"/>
    <w:rsid w:val="00EC4DB9"/>
    <w:rsid w:val="00ED7F5E"/>
    <w:rsid w:val="00EE01D7"/>
    <w:rsid w:val="00EE1CF2"/>
    <w:rsid w:val="00EE27B9"/>
    <w:rsid w:val="00EE2CB5"/>
    <w:rsid w:val="00EE35DE"/>
    <w:rsid w:val="00EE56A1"/>
    <w:rsid w:val="00EE71F5"/>
    <w:rsid w:val="00EF6658"/>
    <w:rsid w:val="00EF6E5D"/>
    <w:rsid w:val="00F02656"/>
    <w:rsid w:val="00F14CFE"/>
    <w:rsid w:val="00F15ED2"/>
    <w:rsid w:val="00F2053E"/>
    <w:rsid w:val="00F23729"/>
    <w:rsid w:val="00F3272B"/>
    <w:rsid w:val="00F3418C"/>
    <w:rsid w:val="00F40A6A"/>
    <w:rsid w:val="00F517AA"/>
    <w:rsid w:val="00F55F58"/>
    <w:rsid w:val="00F57BB4"/>
    <w:rsid w:val="00F61418"/>
    <w:rsid w:val="00F635DD"/>
    <w:rsid w:val="00F66FA4"/>
    <w:rsid w:val="00F71F1B"/>
    <w:rsid w:val="00F76EB7"/>
    <w:rsid w:val="00F7748E"/>
    <w:rsid w:val="00F8227A"/>
    <w:rsid w:val="00F85CD2"/>
    <w:rsid w:val="00F869AD"/>
    <w:rsid w:val="00F91199"/>
    <w:rsid w:val="00F931F5"/>
    <w:rsid w:val="00F9656B"/>
    <w:rsid w:val="00FA224D"/>
    <w:rsid w:val="00FB2A93"/>
    <w:rsid w:val="00FB2C84"/>
    <w:rsid w:val="00FB372C"/>
    <w:rsid w:val="00FB54C3"/>
    <w:rsid w:val="00FB5716"/>
    <w:rsid w:val="00FC1E40"/>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BFC8A"/>
  <w15:docId w15:val="{F833213D-467F-47D4-9145-7EE01F61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DC"/>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Markeringsbobletekst">
    <w:name w:val="Balloon Text"/>
    <w:basedOn w:val="Normal"/>
    <w:link w:val="MarkeringsbobletekstTegn"/>
    <w:uiPriority w:val="99"/>
    <w:semiHidden/>
    <w:unhideWhenUsed/>
    <w:rsid w:val="003D3DC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3DC1"/>
    <w:rPr>
      <w:rFonts w:ascii="Tahoma" w:hAnsi="Tahoma" w:cs="Tahoma"/>
      <w:sz w:val="16"/>
      <w:szCs w:val="16"/>
    </w:rPr>
  </w:style>
  <w:style w:type="character" w:customStyle="1" w:styleId="paragrafnr28">
    <w:name w:val="paragrafnr28"/>
    <w:basedOn w:val="Standardskrifttypeiafsnit"/>
    <w:rsid w:val="00EC4DB9"/>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EC4DB9"/>
    <w:pPr>
      <w:ind w:left="720"/>
      <w:contextualSpacing/>
    </w:pPr>
  </w:style>
  <w:style w:type="paragraph" w:styleId="Fodnotetekst">
    <w:name w:val="footnote text"/>
    <w:basedOn w:val="Normal"/>
    <w:link w:val="FodnotetekstTegn"/>
    <w:uiPriority w:val="99"/>
    <w:semiHidden/>
    <w:unhideWhenUsed/>
    <w:rsid w:val="007E4399"/>
    <w:rPr>
      <w:sz w:val="20"/>
    </w:rPr>
  </w:style>
  <w:style w:type="character" w:customStyle="1" w:styleId="FodnotetekstTegn">
    <w:name w:val="Fodnotetekst Tegn"/>
    <w:basedOn w:val="Standardskrifttypeiafsnit"/>
    <w:link w:val="Fodnotetekst"/>
    <w:uiPriority w:val="99"/>
    <w:semiHidden/>
    <w:rsid w:val="007E4399"/>
    <w:rPr>
      <w:rFonts w:ascii="Arial" w:hAnsi="Arial"/>
    </w:rPr>
  </w:style>
  <w:style w:type="character" w:styleId="Fodnotehenvisning">
    <w:name w:val="footnote reference"/>
    <w:basedOn w:val="Standardskrifttypeiafsnit"/>
    <w:uiPriority w:val="99"/>
    <w:semiHidden/>
    <w:unhideWhenUsed/>
    <w:rsid w:val="007E4399"/>
    <w:rPr>
      <w:vertAlign w:val="superscript"/>
    </w:rPr>
  </w:style>
  <w:style w:type="character" w:styleId="Kommentarhenvisning">
    <w:name w:val="annotation reference"/>
    <w:basedOn w:val="Standardskrifttypeiafsnit"/>
    <w:uiPriority w:val="99"/>
    <w:semiHidden/>
    <w:unhideWhenUsed/>
    <w:rsid w:val="00B90019"/>
    <w:rPr>
      <w:sz w:val="18"/>
      <w:szCs w:val="18"/>
    </w:rPr>
  </w:style>
  <w:style w:type="paragraph" w:styleId="Kommentartekst">
    <w:name w:val="annotation text"/>
    <w:basedOn w:val="Normal"/>
    <w:link w:val="KommentartekstTegn"/>
    <w:uiPriority w:val="99"/>
    <w:semiHidden/>
    <w:unhideWhenUsed/>
    <w:rsid w:val="00B90019"/>
    <w:rPr>
      <w:szCs w:val="24"/>
    </w:rPr>
  </w:style>
  <w:style w:type="character" w:customStyle="1" w:styleId="KommentartekstTegn">
    <w:name w:val="Kommentartekst Tegn"/>
    <w:basedOn w:val="Standardskrifttypeiafsnit"/>
    <w:link w:val="Kommentartekst"/>
    <w:uiPriority w:val="99"/>
    <w:semiHidden/>
    <w:rsid w:val="00B90019"/>
    <w:rPr>
      <w:rFonts w:ascii="Arial" w:hAnsi="Arial"/>
      <w:sz w:val="24"/>
      <w:szCs w:val="24"/>
    </w:rPr>
  </w:style>
  <w:style w:type="paragraph" w:styleId="Kommentaremne">
    <w:name w:val="annotation subject"/>
    <w:basedOn w:val="Kommentartekst"/>
    <w:next w:val="Kommentartekst"/>
    <w:link w:val="KommentaremneTegn"/>
    <w:uiPriority w:val="99"/>
    <w:semiHidden/>
    <w:unhideWhenUsed/>
    <w:rsid w:val="00B90019"/>
    <w:rPr>
      <w:b/>
      <w:bCs/>
      <w:sz w:val="20"/>
      <w:szCs w:val="20"/>
    </w:rPr>
  </w:style>
  <w:style w:type="character" w:customStyle="1" w:styleId="KommentaremneTegn">
    <w:name w:val="Kommentaremne Tegn"/>
    <w:basedOn w:val="KommentartekstTegn"/>
    <w:link w:val="Kommentaremne"/>
    <w:uiPriority w:val="99"/>
    <w:semiHidden/>
    <w:rsid w:val="00B90019"/>
    <w:rPr>
      <w:rFonts w:ascii="Arial" w:hAnsi="Arial"/>
      <w:b/>
      <w:bCs/>
      <w:sz w:val="24"/>
      <w:szCs w:val="24"/>
    </w:rPr>
  </w:style>
  <w:style w:type="paragraph" w:styleId="Brdtekst">
    <w:name w:val="Body Text"/>
    <w:basedOn w:val="Normal"/>
    <w:link w:val="BrdtekstTegn"/>
    <w:uiPriority w:val="99"/>
    <w:rsid w:val="00281648"/>
    <w:pPr>
      <w:spacing w:line="280" w:lineRule="exact"/>
    </w:pPr>
    <w:rPr>
      <w:rFonts w:ascii="Times New Roman" w:hAnsi="Times New Roman"/>
      <w:sz w:val="22"/>
      <w:lang w:eastAsia="en-US"/>
    </w:rPr>
  </w:style>
  <w:style w:type="character" w:customStyle="1" w:styleId="BrdtekstTegn">
    <w:name w:val="Brødtekst Tegn"/>
    <w:basedOn w:val="Standardskrifttypeiafsnit"/>
    <w:link w:val="Brdtekst"/>
    <w:uiPriority w:val="99"/>
    <w:rsid w:val="00281648"/>
    <w:rPr>
      <w:sz w:val="22"/>
      <w:lang w:eastAsia="en-US"/>
    </w:rPr>
  </w:style>
  <w:style w:type="paragraph" w:customStyle="1" w:styleId="skaktfed">
    <w:name w:val="skaktfed"/>
    <w:basedOn w:val="Normal"/>
    <w:uiPriority w:val="99"/>
    <w:rsid w:val="00EC08A2"/>
    <w:pPr>
      <w:framePr w:hSpace="142" w:wrap="around" w:vAnchor="page" w:hAnchor="text" w:x="9186" w:y="2241" w:anchorLock="1"/>
      <w:spacing w:line="240" w:lineRule="atLeast"/>
    </w:pPr>
    <w:rPr>
      <w:rFonts w:ascii="Arial Black" w:hAnsi="Arial Black"/>
      <w:b/>
      <w:spacing w:val="12"/>
      <w:sz w:val="13"/>
      <w:lang w:eastAsia="en-US"/>
    </w:rPr>
  </w:style>
  <w:style w:type="paragraph" w:styleId="Sidehoved">
    <w:name w:val="header"/>
    <w:basedOn w:val="Normal"/>
    <w:link w:val="SidehovedTegn"/>
    <w:uiPriority w:val="99"/>
    <w:unhideWhenUsed/>
    <w:rsid w:val="000E2DEB"/>
    <w:pPr>
      <w:tabs>
        <w:tab w:val="center" w:pos="4819"/>
        <w:tab w:val="right" w:pos="9638"/>
      </w:tabs>
    </w:pPr>
  </w:style>
  <w:style w:type="character" w:customStyle="1" w:styleId="SidehovedTegn">
    <w:name w:val="Sidehoved Tegn"/>
    <w:basedOn w:val="Standardskrifttypeiafsnit"/>
    <w:link w:val="Sidehoved"/>
    <w:uiPriority w:val="99"/>
    <w:rsid w:val="000E2DEB"/>
    <w:rPr>
      <w:rFonts w:ascii="Arial" w:hAnsi="Arial"/>
      <w:sz w:val="24"/>
    </w:rPr>
  </w:style>
  <w:style w:type="paragraph" w:styleId="Sidefod">
    <w:name w:val="footer"/>
    <w:basedOn w:val="Normal"/>
    <w:link w:val="SidefodTegn"/>
    <w:uiPriority w:val="99"/>
    <w:unhideWhenUsed/>
    <w:rsid w:val="000E2DEB"/>
    <w:pPr>
      <w:tabs>
        <w:tab w:val="center" w:pos="4819"/>
        <w:tab w:val="right" w:pos="9638"/>
      </w:tabs>
    </w:pPr>
  </w:style>
  <w:style w:type="character" w:customStyle="1" w:styleId="SidefodTegn">
    <w:name w:val="Sidefod Tegn"/>
    <w:basedOn w:val="Standardskrifttypeiafsnit"/>
    <w:link w:val="Sidefod"/>
    <w:uiPriority w:val="99"/>
    <w:rsid w:val="000E2D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rk.dk"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931A-FD16-4699-86BA-5E31CC10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6256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2013-05-14T08:15:00Z</cp:lastPrinted>
  <dcterms:created xsi:type="dcterms:W3CDTF">2019-02-13T12:14:00Z</dcterms:created>
  <dcterms:modified xsi:type="dcterms:W3CDTF">2019-02-13T12:14:00Z</dcterms:modified>
</cp:coreProperties>
</file>